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DC" w:rsidRDefault="006074DC">
      <w:pPr>
        <w:ind w:firstLine="709"/>
        <w:jc w:val="center"/>
        <w:rPr>
          <w:sz w:val="26"/>
          <w:szCs w:val="26"/>
        </w:rPr>
      </w:pPr>
      <w:bookmarkStart w:id="0" w:name="_Toc151444990"/>
      <w:r>
        <w:rPr>
          <w:sz w:val="26"/>
          <w:szCs w:val="26"/>
        </w:rPr>
        <w:t>CIRCOLARE N.</w:t>
      </w:r>
      <w:bookmarkEnd w:id="0"/>
      <w:r>
        <w:rPr>
          <w:sz w:val="26"/>
          <w:szCs w:val="26"/>
        </w:rPr>
        <w:t xml:space="preserve"> </w:t>
      </w:r>
      <w:r w:rsidR="00773B22">
        <w:rPr>
          <w:sz w:val="26"/>
          <w:szCs w:val="26"/>
        </w:rPr>
        <w:t>34</w:t>
      </w:r>
      <w:r>
        <w:rPr>
          <w:sz w:val="26"/>
          <w:szCs w:val="26"/>
        </w:rPr>
        <w:t>/E</w:t>
      </w:r>
    </w:p>
    <w:p w:rsidR="006074DC" w:rsidRDefault="006074DC">
      <w:pPr>
        <w:ind w:firstLine="709"/>
        <w:jc w:val="both"/>
        <w:rPr>
          <w:sz w:val="26"/>
          <w:szCs w:val="26"/>
        </w:rPr>
      </w:pPr>
      <w:r>
        <w:rPr>
          <w:noProof/>
          <w:sz w:val="26"/>
          <w:szCs w:val="26"/>
        </w:rPr>
        <w:pict>
          <v:shapetype id="_x0000_t202" coordsize="21600,21600" o:spt="202" path="m,l,21600r21600,l21600,xe">
            <v:stroke joinstyle="miter"/>
            <v:path gradientshapeok="t" o:connecttype="rect"/>
          </v:shapetype>
          <v:shape id="_x0000_s1029" type="#_x0000_t202" style="position:absolute;left:0;text-align:left;margin-left:-54pt;margin-top:3.05pt;width:234pt;height:184.2pt;z-index:251656704" stroked="f">
            <v:textbox style="mso-next-textbox:#_x0000_s1029">
              <w:txbxContent>
                <w:p w:rsidR="00A97C75" w:rsidRDefault="00972296">
                  <w:pPr>
                    <w:pStyle w:val="Titolo2"/>
                    <w:jc w:val="center"/>
                    <w:rPr>
                      <w:rFonts w:ascii="Century Gothic" w:hAnsi="Century Gothic"/>
                      <w:i w:val="0"/>
                      <w:color w:val="000080"/>
                      <w:sz w:val="20"/>
                    </w:rPr>
                  </w:pPr>
                  <w:r>
                    <w:rPr>
                      <w:noProof/>
                    </w:rPr>
                    <w:drawing>
                      <wp:inline distT="0" distB="0" distL="0" distR="0">
                        <wp:extent cx="2162810" cy="508635"/>
                        <wp:effectExtent l="19050" t="0" r="8890" b="0"/>
                        <wp:docPr id="4" name="Immagine 4" descr="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initivo"/>
                                <pic:cNvPicPr>
                                  <a:picLocks noChangeAspect="1" noChangeArrowheads="1"/>
                                </pic:cNvPicPr>
                              </pic:nvPicPr>
                              <pic:blipFill>
                                <a:blip r:embed="rId7"/>
                                <a:srcRect/>
                                <a:stretch>
                                  <a:fillRect/>
                                </a:stretch>
                              </pic:blipFill>
                              <pic:spPr bwMode="auto">
                                <a:xfrm>
                                  <a:off x="0" y="0"/>
                                  <a:ext cx="2162810" cy="508635"/>
                                </a:xfrm>
                                <a:prstGeom prst="rect">
                                  <a:avLst/>
                                </a:prstGeom>
                                <a:noFill/>
                                <a:ln w="9525">
                                  <a:noFill/>
                                  <a:miter lim="800000"/>
                                  <a:headEnd/>
                                  <a:tailEnd/>
                                </a:ln>
                              </pic:spPr>
                            </pic:pic>
                          </a:graphicData>
                        </a:graphic>
                      </wp:inline>
                    </w:drawing>
                  </w:r>
                </w:p>
                <w:p w:rsidR="00A97C75" w:rsidRDefault="00A97C75">
                  <w:pPr>
                    <w:pStyle w:val="Titolo2"/>
                    <w:rPr>
                      <w:rFonts w:ascii="Century Gothic" w:hAnsi="Century Gothic"/>
                      <w:i w:val="0"/>
                      <w:color w:val="000080"/>
                      <w:sz w:val="20"/>
                    </w:rPr>
                  </w:pPr>
                </w:p>
                <w:p w:rsidR="00A97C75" w:rsidRDefault="00A97C75">
                  <w:pPr>
                    <w:pStyle w:val="Titolo2"/>
                    <w:spacing w:before="0" w:after="0" w:line="240" w:lineRule="auto"/>
                    <w:rPr>
                      <w:rFonts w:ascii="Century Gothic" w:hAnsi="Century Gothic"/>
                      <w:color w:val="000080"/>
                      <w:sz w:val="20"/>
                    </w:rPr>
                  </w:pPr>
                  <w:r>
                    <w:rPr>
                      <w:rFonts w:ascii="Century Gothic" w:hAnsi="Century Gothic"/>
                      <w:color w:val="000080"/>
                      <w:sz w:val="20"/>
                    </w:rPr>
                    <w:t>Direzione Centrale Normativa e Contenzioso</w:t>
                  </w:r>
                </w:p>
                <w:p w:rsidR="00A97C75" w:rsidRDefault="00A97C75"/>
              </w:txbxContent>
            </v:textbox>
          </v:shape>
        </w:pic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074DC" w:rsidRDefault="006074DC">
      <w:pPr>
        <w:ind w:firstLine="709"/>
        <w:jc w:val="both"/>
        <w:rPr>
          <w:sz w:val="26"/>
          <w:szCs w:val="26"/>
        </w:rPr>
      </w:pPr>
    </w:p>
    <w:p w:rsidR="006074DC" w:rsidRDefault="006074DC">
      <w:pPr>
        <w:pStyle w:val="Titolo2"/>
        <w:rPr>
          <w:rFonts w:ascii="Century Gothic" w:hAnsi="Century Gothic"/>
          <w:i w:val="0"/>
          <w:color w:val="000080"/>
          <w:sz w:val="20"/>
        </w:rPr>
      </w:pPr>
      <w:r>
        <w:t xml:space="preserve">   </w:t>
      </w:r>
      <w:bookmarkStart w:id="1" w:name="_Toc151444991"/>
      <w:r>
        <w:t xml:space="preserve">    </w:t>
      </w:r>
      <w:bookmarkEnd w:id="1"/>
    </w:p>
    <w:p w:rsidR="006074DC" w:rsidRDefault="00773B22">
      <w:pPr>
        <w:ind w:left="1418" w:firstLine="709"/>
        <w:jc w:val="both"/>
        <w:rPr>
          <w:sz w:val="26"/>
          <w:szCs w:val="26"/>
        </w:rPr>
      </w:pPr>
      <w:r>
        <w:rPr>
          <w:sz w:val="26"/>
          <w:szCs w:val="26"/>
        </w:rPr>
        <w:tab/>
      </w:r>
      <w:r>
        <w:rPr>
          <w:sz w:val="26"/>
          <w:szCs w:val="26"/>
        </w:rPr>
        <w:tab/>
      </w:r>
      <w:r>
        <w:rPr>
          <w:sz w:val="26"/>
          <w:szCs w:val="26"/>
        </w:rPr>
        <w:tab/>
      </w:r>
      <w:r>
        <w:rPr>
          <w:sz w:val="26"/>
          <w:szCs w:val="26"/>
        </w:rPr>
        <w:tab/>
        <w:t>Roma, 13 luglio 2009</w:t>
      </w:r>
    </w:p>
    <w:p w:rsidR="006074DC" w:rsidRDefault="006074DC">
      <w:pPr>
        <w:ind w:left="1418" w:firstLine="709"/>
        <w:jc w:val="both"/>
        <w:rPr>
          <w:sz w:val="26"/>
          <w:szCs w:val="26"/>
        </w:rPr>
      </w:pPr>
    </w:p>
    <w:p w:rsidR="006074DC" w:rsidRDefault="006074DC">
      <w:pPr>
        <w:ind w:left="1418" w:firstLine="709"/>
        <w:jc w:val="both"/>
        <w:rPr>
          <w:sz w:val="26"/>
          <w:szCs w:val="26"/>
        </w:rPr>
      </w:pPr>
      <w:r>
        <w:rPr>
          <w:sz w:val="26"/>
          <w:szCs w:val="26"/>
        </w:rPr>
        <w:tab/>
      </w:r>
      <w:r>
        <w:rPr>
          <w:sz w:val="26"/>
          <w:szCs w:val="26"/>
        </w:rPr>
        <w:tab/>
      </w:r>
      <w:r>
        <w:rPr>
          <w:sz w:val="26"/>
          <w:szCs w:val="26"/>
        </w:rPr>
        <w:tab/>
      </w:r>
      <w:r>
        <w:rPr>
          <w:sz w:val="26"/>
          <w:szCs w:val="26"/>
        </w:rPr>
        <w:tab/>
      </w:r>
    </w:p>
    <w:p w:rsidR="006074DC" w:rsidRDefault="006074DC">
      <w:pPr>
        <w:ind w:left="1418" w:firstLine="709"/>
        <w:jc w:val="both"/>
        <w:rPr>
          <w:sz w:val="26"/>
          <w:szCs w:val="26"/>
        </w:rPr>
      </w:pPr>
    </w:p>
    <w:p w:rsidR="006074DC" w:rsidRDefault="006074DC">
      <w:pPr>
        <w:ind w:left="1418" w:firstLine="709"/>
        <w:jc w:val="both"/>
        <w:rPr>
          <w:sz w:val="26"/>
          <w:szCs w:val="26"/>
        </w:rPr>
      </w:pPr>
      <w:r>
        <w:rPr>
          <w:i/>
          <w:sz w:val="26"/>
          <w:szCs w:val="26"/>
        </w:rPr>
        <w:t xml:space="preserve">Roma, </w:t>
      </w:r>
    </w:p>
    <w:p w:rsidR="006074DC" w:rsidRDefault="006074DC">
      <w:pPr>
        <w:tabs>
          <w:tab w:val="left" w:pos="3119"/>
        </w:tabs>
        <w:spacing w:line="360" w:lineRule="auto"/>
        <w:ind w:left="2127" w:firstLine="709"/>
        <w:jc w:val="both"/>
        <w:rPr>
          <w:sz w:val="26"/>
          <w:szCs w:val="26"/>
        </w:rPr>
      </w:pPr>
    </w:p>
    <w:p w:rsidR="00E41E17" w:rsidRDefault="00E41E17">
      <w:pPr>
        <w:ind w:left="5664"/>
        <w:jc w:val="both"/>
        <w:rPr>
          <w:sz w:val="26"/>
          <w:szCs w:val="26"/>
        </w:rPr>
      </w:pPr>
    </w:p>
    <w:p w:rsidR="00E41E17" w:rsidRDefault="00E41E17">
      <w:pPr>
        <w:ind w:left="5664"/>
        <w:jc w:val="both"/>
        <w:rPr>
          <w:sz w:val="26"/>
          <w:szCs w:val="26"/>
        </w:rPr>
      </w:pPr>
    </w:p>
    <w:p w:rsidR="00E41E17" w:rsidRDefault="00E41E17">
      <w:pPr>
        <w:ind w:left="5664"/>
        <w:jc w:val="both"/>
        <w:rPr>
          <w:sz w:val="26"/>
          <w:szCs w:val="26"/>
        </w:rPr>
      </w:pPr>
    </w:p>
    <w:p w:rsidR="006074DC" w:rsidRDefault="006074DC">
      <w:pPr>
        <w:ind w:left="5664"/>
        <w:jc w:val="both"/>
        <w:rPr>
          <w:sz w:val="26"/>
          <w:szCs w:val="26"/>
        </w:rPr>
      </w:pPr>
      <w:r>
        <w:rPr>
          <w:sz w:val="26"/>
          <w:szCs w:val="26"/>
        </w:rPr>
        <w:tab/>
      </w:r>
      <w:r>
        <w:rPr>
          <w:sz w:val="26"/>
          <w:szCs w:val="26"/>
        </w:rPr>
        <w:tab/>
        <w:t xml:space="preserve">  </w:t>
      </w:r>
    </w:p>
    <w:tbl>
      <w:tblPr>
        <w:tblW w:w="8575" w:type="dxa"/>
        <w:tblLayout w:type="fixed"/>
        <w:tblCellMar>
          <w:left w:w="70" w:type="dxa"/>
          <w:right w:w="70" w:type="dxa"/>
        </w:tblCellMar>
        <w:tblLook w:val="0000"/>
      </w:tblPr>
      <w:tblGrid>
        <w:gridCol w:w="1483"/>
        <w:gridCol w:w="7092"/>
      </w:tblGrid>
      <w:tr w:rsidR="006074DC">
        <w:tblPrEx>
          <w:tblCellMar>
            <w:top w:w="0" w:type="dxa"/>
            <w:bottom w:w="0" w:type="dxa"/>
          </w:tblCellMar>
        </w:tblPrEx>
        <w:trPr>
          <w:cantSplit/>
        </w:trPr>
        <w:tc>
          <w:tcPr>
            <w:tcW w:w="1483" w:type="dxa"/>
          </w:tcPr>
          <w:p w:rsidR="006074DC" w:rsidRDefault="006074DC">
            <w:pPr>
              <w:pStyle w:val="protocollo"/>
              <w:widowControl w:val="0"/>
            </w:pPr>
            <w:r>
              <w:rPr>
                <w:b/>
                <w:i/>
                <w:szCs w:val="26"/>
              </w:rPr>
              <w:t>OGGETTO</w:t>
            </w:r>
            <w:r>
              <w:rPr>
                <w:szCs w:val="26"/>
              </w:rPr>
              <w:t>:</w:t>
            </w:r>
          </w:p>
        </w:tc>
        <w:tc>
          <w:tcPr>
            <w:tcW w:w="7092" w:type="dxa"/>
          </w:tcPr>
          <w:p w:rsidR="006074DC" w:rsidRDefault="006074DC">
            <w:pPr>
              <w:pStyle w:val="protocollo"/>
              <w:widowControl w:val="0"/>
              <w:ind w:right="-68"/>
              <w:jc w:val="both"/>
              <w:rPr>
                <w:b/>
                <w:i/>
                <w:szCs w:val="26"/>
              </w:rPr>
            </w:pPr>
            <w:r>
              <w:rPr>
                <w:b/>
                <w:i/>
                <w:szCs w:val="26"/>
              </w:rPr>
              <w:t>Modifiche al regime di deducibilità dal reddito d’impresa delle spese di rappresentanza – Articolo 108 del Testo unico delle imposte sui redditi, come modificato dall’articolo 1, comma 33, lettera p), della legge 24 dicembre 2007, n. 244</w:t>
            </w:r>
          </w:p>
        </w:tc>
      </w:tr>
    </w:tbl>
    <w:p w:rsidR="006074DC" w:rsidRDefault="006074DC">
      <w:pPr>
        <w:spacing w:line="360" w:lineRule="auto"/>
        <w:jc w:val="both"/>
        <w:rPr>
          <w:sz w:val="26"/>
          <w:szCs w:val="26"/>
        </w:rPr>
      </w:pPr>
    </w:p>
    <w:p w:rsidR="00E41E17" w:rsidRDefault="006074DC">
      <w:pPr>
        <w:pStyle w:val="Sommario1"/>
        <w:rPr>
          <w:b w:val="0"/>
          <w:bCs w:val="0"/>
          <w:caps w:val="0"/>
        </w:rPr>
      </w:pPr>
      <w:r>
        <w:lastRenderedPageBreak/>
        <w:fldChar w:fldCharType="begin"/>
      </w:r>
      <w:r>
        <w:instrText xml:space="preserve"> TOC \o "1-3" \h \z \u </w:instrText>
      </w:r>
      <w:r>
        <w:fldChar w:fldCharType="separate"/>
      </w:r>
      <w:hyperlink w:anchor="_Toc235243432" w:history="1">
        <w:r w:rsidR="00E41E17" w:rsidRPr="00741B6E">
          <w:rPr>
            <w:rStyle w:val="Collegamentoipertestuale"/>
          </w:rPr>
          <w:t>1. PREMESSA</w:t>
        </w:r>
        <w:r w:rsidR="00E41E17">
          <w:rPr>
            <w:webHidden/>
          </w:rPr>
          <w:tab/>
        </w:r>
        <w:r w:rsidR="00E41E17">
          <w:rPr>
            <w:webHidden/>
          </w:rPr>
          <w:fldChar w:fldCharType="begin"/>
        </w:r>
        <w:r w:rsidR="00E41E17">
          <w:rPr>
            <w:webHidden/>
          </w:rPr>
          <w:instrText xml:space="preserve"> PAGEREF _Toc235243432 \h </w:instrText>
        </w:r>
        <w:r w:rsidR="00E41E17">
          <w:rPr>
            <w:webHidden/>
          </w:rPr>
          <w:fldChar w:fldCharType="separate"/>
        </w:r>
        <w:r w:rsidR="00E41E17">
          <w:rPr>
            <w:webHidden/>
          </w:rPr>
          <w:t>3</w:t>
        </w:r>
        <w:r w:rsidR="00E41E17">
          <w:rPr>
            <w:webHidden/>
          </w:rPr>
          <w:fldChar w:fldCharType="end"/>
        </w:r>
      </w:hyperlink>
    </w:p>
    <w:p w:rsidR="00E41E17" w:rsidRDefault="00E41E17">
      <w:pPr>
        <w:pStyle w:val="Sommario1"/>
        <w:rPr>
          <w:b w:val="0"/>
          <w:bCs w:val="0"/>
          <w:caps w:val="0"/>
        </w:rPr>
      </w:pPr>
      <w:hyperlink w:anchor="_Toc235243433" w:history="1">
        <w:r w:rsidRPr="00741B6E">
          <w:rPr>
            <w:rStyle w:val="Collegamentoipertestuale"/>
          </w:rPr>
          <w:t>2. LA DISCIPLINA PREVIGENTE (CENNI)</w:t>
        </w:r>
        <w:r>
          <w:rPr>
            <w:webHidden/>
          </w:rPr>
          <w:tab/>
        </w:r>
        <w:r>
          <w:rPr>
            <w:webHidden/>
          </w:rPr>
          <w:fldChar w:fldCharType="begin"/>
        </w:r>
        <w:r>
          <w:rPr>
            <w:webHidden/>
          </w:rPr>
          <w:instrText xml:space="preserve"> PAGEREF _Toc235243433 \h </w:instrText>
        </w:r>
        <w:r>
          <w:rPr>
            <w:webHidden/>
          </w:rPr>
          <w:fldChar w:fldCharType="separate"/>
        </w:r>
        <w:r>
          <w:rPr>
            <w:webHidden/>
          </w:rPr>
          <w:t>5</w:t>
        </w:r>
        <w:r>
          <w:rPr>
            <w:webHidden/>
          </w:rPr>
          <w:fldChar w:fldCharType="end"/>
        </w:r>
      </w:hyperlink>
    </w:p>
    <w:p w:rsidR="00E41E17" w:rsidRDefault="00E41E17">
      <w:pPr>
        <w:pStyle w:val="Sommario1"/>
        <w:rPr>
          <w:b w:val="0"/>
          <w:bCs w:val="0"/>
          <w:caps w:val="0"/>
        </w:rPr>
      </w:pPr>
      <w:hyperlink w:anchor="_Toc235243434" w:history="1">
        <w:r w:rsidRPr="00741B6E">
          <w:rPr>
            <w:rStyle w:val="Collegamentoipertestuale"/>
          </w:rPr>
          <w:t>3. I REQUISITI CHE QUALIFICANO LE SPESE DI RAPPRESENTANZA</w:t>
        </w:r>
        <w:r>
          <w:rPr>
            <w:webHidden/>
          </w:rPr>
          <w:tab/>
        </w:r>
        <w:r>
          <w:rPr>
            <w:webHidden/>
          </w:rPr>
          <w:fldChar w:fldCharType="begin"/>
        </w:r>
        <w:r>
          <w:rPr>
            <w:webHidden/>
          </w:rPr>
          <w:instrText xml:space="preserve"> PAGEREF _Toc235243434 \h </w:instrText>
        </w:r>
        <w:r>
          <w:rPr>
            <w:webHidden/>
          </w:rPr>
          <w:fldChar w:fldCharType="separate"/>
        </w:r>
        <w:r>
          <w:rPr>
            <w:webHidden/>
          </w:rPr>
          <w:t>7</w:t>
        </w:r>
        <w:r>
          <w:rPr>
            <w:webHidden/>
          </w:rPr>
          <w:fldChar w:fldCharType="end"/>
        </w:r>
      </w:hyperlink>
    </w:p>
    <w:p w:rsidR="00E41E17" w:rsidRDefault="00E41E17">
      <w:pPr>
        <w:pStyle w:val="Sommario2"/>
        <w:rPr>
          <w:i w:val="0"/>
          <w:iCs w:val="0"/>
        </w:rPr>
      </w:pPr>
      <w:hyperlink w:anchor="_Toc235243435" w:history="1">
        <w:r w:rsidRPr="00741B6E">
          <w:rPr>
            <w:rStyle w:val="Collegamentoipertestuale"/>
          </w:rPr>
          <w:t>3.1 Il carattere delle gratuità</w:t>
        </w:r>
        <w:r>
          <w:rPr>
            <w:webHidden/>
          </w:rPr>
          <w:tab/>
        </w:r>
        <w:r>
          <w:rPr>
            <w:webHidden/>
          </w:rPr>
          <w:fldChar w:fldCharType="begin"/>
        </w:r>
        <w:r>
          <w:rPr>
            <w:webHidden/>
          </w:rPr>
          <w:instrText xml:space="preserve"> PAGEREF _Toc235243435 \h </w:instrText>
        </w:r>
        <w:r>
          <w:rPr>
            <w:webHidden/>
          </w:rPr>
          <w:fldChar w:fldCharType="separate"/>
        </w:r>
        <w:r>
          <w:rPr>
            <w:webHidden/>
          </w:rPr>
          <w:t>8</w:t>
        </w:r>
        <w:r>
          <w:rPr>
            <w:webHidden/>
          </w:rPr>
          <w:fldChar w:fldCharType="end"/>
        </w:r>
      </w:hyperlink>
    </w:p>
    <w:p w:rsidR="00E41E17" w:rsidRDefault="00E41E17">
      <w:pPr>
        <w:pStyle w:val="Sommario2"/>
        <w:rPr>
          <w:i w:val="0"/>
          <w:iCs w:val="0"/>
        </w:rPr>
      </w:pPr>
      <w:hyperlink w:anchor="_Toc235243436" w:history="1">
        <w:r w:rsidRPr="00741B6E">
          <w:rPr>
            <w:rStyle w:val="Collegamentoipertestuale"/>
          </w:rPr>
          <w:t>3.2 Finalità promozionali o di pubbliche relazioni</w:t>
        </w:r>
        <w:r>
          <w:rPr>
            <w:webHidden/>
          </w:rPr>
          <w:tab/>
        </w:r>
        <w:r>
          <w:rPr>
            <w:webHidden/>
          </w:rPr>
          <w:fldChar w:fldCharType="begin"/>
        </w:r>
        <w:r>
          <w:rPr>
            <w:webHidden/>
          </w:rPr>
          <w:instrText xml:space="preserve"> PAGEREF _Toc235243436 \h </w:instrText>
        </w:r>
        <w:r>
          <w:rPr>
            <w:webHidden/>
          </w:rPr>
          <w:fldChar w:fldCharType="separate"/>
        </w:r>
        <w:r>
          <w:rPr>
            <w:webHidden/>
          </w:rPr>
          <w:t>8</w:t>
        </w:r>
        <w:r>
          <w:rPr>
            <w:webHidden/>
          </w:rPr>
          <w:fldChar w:fldCharType="end"/>
        </w:r>
      </w:hyperlink>
    </w:p>
    <w:p w:rsidR="00E41E17" w:rsidRDefault="00E41E17">
      <w:pPr>
        <w:pStyle w:val="Sommario2"/>
        <w:rPr>
          <w:i w:val="0"/>
          <w:iCs w:val="0"/>
        </w:rPr>
      </w:pPr>
      <w:hyperlink w:anchor="_Toc235243437" w:history="1">
        <w:r w:rsidRPr="00741B6E">
          <w:rPr>
            <w:rStyle w:val="Collegamentoipertestuale"/>
          </w:rPr>
          <w:t>3.3 Ragionevolezza e coerenza</w:t>
        </w:r>
        <w:r>
          <w:rPr>
            <w:webHidden/>
          </w:rPr>
          <w:tab/>
        </w:r>
        <w:r>
          <w:rPr>
            <w:webHidden/>
          </w:rPr>
          <w:fldChar w:fldCharType="begin"/>
        </w:r>
        <w:r>
          <w:rPr>
            <w:webHidden/>
          </w:rPr>
          <w:instrText xml:space="preserve"> PAGEREF _Toc235243437 \h </w:instrText>
        </w:r>
        <w:r>
          <w:rPr>
            <w:webHidden/>
          </w:rPr>
          <w:fldChar w:fldCharType="separate"/>
        </w:r>
        <w:r>
          <w:rPr>
            <w:webHidden/>
          </w:rPr>
          <w:t>10</w:t>
        </w:r>
        <w:r>
          <w:rPr>
            <w:webHidden/>
          </w:rPr>
          <w:fldChar w:fldCharType="end"/>
        </w:r>
      </w:hyperlink>
    </w:p>
    <w:p w:rsidR="00E41E17" w:rsidRDefault="00E41E17">
      <w:pPr>
        <w:pStyle w:val="Sommario1"/>
        <w:rPr>
          <w:b w:val="0"/>
          <w:bCs w:val="0"/>
          <w:caps w:val="0"/>
        </w:rPr>
      </w:pPr>
      <w:hyperlink w:anchor="_Toc235243438" w:history="1">
        <w:r w:rsidRPr="00741B6E">
          <w:rPr>
            <w:rStyle w:val="Collegamentoipertestuale"/>
          </w:rPr>
          <w:t>4. ESEMPLIFICAZIONE DELLE SPESE DI RAPPRESENTANZA</w:t>
        </w:r>
        <w:r>
          <w:rPr>
            <w:webHidden/>
          </w:rPr>
          <w:tab/>
        </w:r>
        <w:r>
          <w:rPr>
            <w:webHidden/>
          </w:rPr>
          <w:fldChar w:fldCharType="begin"/>
        </w:r>
        <w:r>
          <w:rPr>
            <w:webHidden/>
          </w:rPr>
          <w:instrText xml:space="preserve"> PAGEREF _Toc235243438 \h </w:instrText>
        </w:r>
        <w:r>
          <w:rPr>
            <w:webHidden/>
          </w:rPr>
          <w:fldChar w:fldCharType="separate"/>
        </w:r>
        <w:r>
          <w:rPr>
            <w:webHidden/>
          </w:rPr>
          <w:t>11</w:t>
        </w:r>
        <w:r>
          <w:rPr>
            <w:webHidden/>
          </w:rPr>
          <w:fldChar w:fldCharType="end"/>
        </w:r>
      </w:hyperlink>
    </w:p>
    <w:p w:rsidR="00E41E17" w:rsidRDefault="00E41E17">
      <w:pPr>
        <w:pStyle w:val="Sommario2"/>
        <w:rPr>
          <w:i w:val="0"/>
          <w:iCs w:val="0"/>
        </w:rPr>
      </w:pPr>
      <w:hyperlink w:anchor="_Toc235243439" w:history="1">
        <w:r w:rsidRPr="00741B6E">
          <w:rPr>
            <w:rStyle w:val="Collegamentoipertestuale"/>
          </w:rPr>
          <w:t>4.1 La fattispecie residuale</w:t>
        </w:r>
        <w:r>
          <w:rPr>
            <w:webHidden/>
          </w:rPr>
          <w:tab/>
        </w:r>
        <w:r>
          <w:rPr>
            <w:webHidden/>
          </w:rPr>
          <w:fldChar w:fldCharType="begin"/>
        </w:r>
        <w:r>
          <w:rPr>
            <w:webHidden/>
          </w:rPr>
          <w:instrText xml:space="preserve"> PAGEREF _Toc235243439 \h </w:instrText>
        </w:r>
        <w:r>
          <w:rPr>
            <w:webHidden/>
          </w:rPr>
          <w:fldChar w:fldCharType="separate"/>
        </w:r>
        <w:r>
          <w:rPr>
            <w:webHidden/>
          </w:rPr>
          <w:t>13</w:t>
        </w:r>
        <w:r>
          <w:rPr>
            <w:webHidden/>
          </w:rPr>
          <w:fldChar w:fldCharType="end"/>
        </w:r>
      </w:hyperlink>
    </w:p>
    <w:p w:rsidR="00E41E17" w:rsidRDefault="00E41E17">
      <w:pPr>
        <w:pStyle w:val="Sommario1"/>
        <w:rPr>
          <w:b w:val="0"/>
          <w:bCs w:val="0"/>
          <w:caps w:val="0"/>
        </w:rPr>
      </w:pPr>
      <w:hyperlink w:anchor="_Toc235243440" w:history="1">
        <w:r w:rsidRPr="00741B6E">
          <w:rPr>
            <w:rStyle w:val="Collegamentoipertestuale"/>
          </w:rPr>
          <w:t>5. PERIODO DI IMPUTAZIONE E LIMITI DI DEDUCIBILITÀ</w:t>
        </w:r>
        <w:r>
          <w:rPr>
            <w:webHidden/>
          </w:rPr>
          <w:tab/>
        </w:r>
        <w:r>
          <w:rPr>
            <w:webHidden/>
          </w:rPr>
          <w:fldChar w:fldCharType="begin"/>
        </w:r>
        <w:r>
          <w:rPr>
            <w:webHidden/>
          </w:rPr>
          <w:instrText xml:space="preserve"> PAGEREF _Toc235243440 \h </w:instrText>
        </w:r>
        <w:r>
          <w:rPr>
            <w:webHidden/>
          </w:rPr>
          <w:fldChar w:fldCharType="separate"/>
        </w:r>
        <w:r>
          <w:rPr>
            <w:webHidden/>
          </w:rPr>
          <w:t>14</w:t>
        </w:r>
        <w:r>
          <w:rPr>
            <w:webHidden/>
          </w:rPr>
          <w:fldChar w:fldCharType="end"/>
        </w:r>
      </w:hyperlink>
    </w:p>
    <w:p w:rsidR="00E41E17" w:rsidRDefault="00E41E17">
      <w:pPr>
        <w:pStyle w:val="Sommario2"/>
        <w:rPr>
          <w:i w:val="0"/>
          <w:iCs w:val="0"/>
        </w:rPr>
      </w:pPr>
      <w:hyperlink w:anchor="_Toc235243441" w:history="1">
        <w:r w:rsidRPr="00741B6E">
          <w:rPr>
            <w:rStyle w:val="Collegamentoipertestuale"/>
          </w:rPr>
          <w:t>5.1 Nozione di “ricavi e proventi della gestione caratteristica”</w:t>
        </w:r>
        <w:r>
          <w:rPr>
            <w:webHidden/>
          </w:rPr>
          <w:tab/>
        </w:r>
        <w:r>
          <w:rPr>
            <w:webHidden/>
          </w:rPr>
          <w:fldChar w:fldCharType="begin"/>
        </w:r>
        <w:r>
          <w:rPr>
            <w:webHidden/>
          </w:rPr>
          <w:instrText xml:space="preserve"> PAGEREF _Toc235243441 \h </w:instrText>
        </w:r>
        <w:r>
          <w:rPr>
            <w:webHidden/>
          </w:rPr>
          <w:fldChar w:fldCharType="separate"/>
        </w:r>
        <w:r>
          <w:rPr>
            <w:webHidden/>
          </w:rPr>
          <w:t>16</w:t>
        </w:r>
        <w:r>
          <w:rPr>
            <w:webHidden/>
          </w:rPr>
          <w:fldChar w:fldCharType="end"/>
        </w:r>
      </w:hyperlink>
    </w:p>
    <w:p w:rsidR="00E41E17" w:rsidRDefault="00E41E17">
      <w:pPr>
        <w:pStyle w:val="Sommario2"/>
        <w:rPr>
          <w:i w:val="0"/>
          <w:iCs w:val="0"/>
        </w:rPr>
      </w:pPr>
      <w:hyperlink w:anchor="_Toc235243442" w:history="1">
        <w:r w:rsidRPr="00741B6E">
          <w:rPr>
            <w:rStyle w:val="Collegamentoipertestuale"/>
          </w:rPr>
          <w:t>5.2 Spese di rappresentanza relative a prestazioni alberghiere e a somministrazioni di alimenti e bevande</w:t>
        </w:r>
        <w:r>
          <w:rPr>
            <w:webHidden/>
          </w:rPr>
          <w:tab/>
        </w:r>
        <w:r>
          <w:rPr>
            <w:webHidden/>
          </w:rPr>
          <w:fldChar w:fldCharType="begin"/>
        </w:r>
        <w:r>
          <w:rPr>
            <w:webHidden/>
          </w:rPr>
          <w:instrText xml:space="preserve"> PAGEREF _Toc235243442 \h </w:instrText>
        </w:r>
        <w:r>
          <w:rPr>
            <w:webHidden/>
          </w:rPr>
          <w:fldChar w:fldCharType="separate"/>
        </w:r>
        <w:r>
          <w:rPr>
            <w:webHidden/>
          </w:rPr>
          <w:t>18</w:t>
        </w:r>
        <w:r>
          <w:rPr>
            <w:webHidden/>
          </w:rPr>
          <w:fldChar w:fldCharType="end"/>
        </w:r>
      </w:hyperlink>
    </w:p>
    <w:p w:rsidR="00E41E17" w:rsidRDefault="00E41E17">
      <w:pPr>
        <w:pStyle w:val="Sommario2"/>
        <w:rPr>
          <w:i w:val="0"/>
          <w:iCs w:val="0"/>
        </w:rPr>
      </w:pPr>
      <w:hyperlink w:anchor="_Toc235243443" w:history="1">
        <w:r w:rsidRPr="00741B6E">
          <w:rPr>
            <w:rStyle w:val="Collegamentoipertestuale"/>
          </w:rPr>
          <w:t>5.3 Spese di rappresentanza sostenute dalle imprese di nuova costituzione</w:t>
        </w:r>
        <w:r>
          <w:rPr>
            <w:webHidden/>
          </w:rPr>
          <w:tab/>
        </w:r>
        <w:r>
          <w:rPr>
            <w:webHidden/>
          </w:rPr>
          <w:fldChar w:fldCharType="begin"/>
        </w:r>
        <w:r>
          <w:rPr>
            <w:webHidden/>
          </w:rPr>
          <w:instrText xml:space="preserve"> PAGEREF _Toc235243443 \h </w:instrText>
        </w:r>
        <w:r>
          <w:rPr>
            <w:webHidden/>
          </w:rPr>
          <w:fldChar w:fldCharType="separate"/>
        </w:r>
        <w:r>
          <w:rPr>
            <w:webHidden/>
          </w:rPr>
          <w:t>22</w:t>
        </w:r>
        <w:r>
          <w:rPr>
            <w:webHidden/>
          </w:rPr>
          <w:fldChar w:fldCharType="end"/>
        </w:r>
      </w:hyperlink>
    </w:p>
    <w:p w:rsidR="00E41E17" w:rsidRDefault="00E41E17">
      <w:pPr>
        <w:pStyle w:val="Sommario2"/>
        <w:rPr>
          <w:i w:val="0"/>
          <w:iCs w:val="0"/>
        </w:rPr>
      </w:pPr>
      <w:hyperlink w:anchor="_Toc235243444" w:history="1">
        <w:r w:rsidRPr="00741B6E">
          <w:rPr>
            <w:rStyle w:val="Collegamentoipertestuale"/>
          </w:rPr>
          <w:t>5.4 Spese relative a beni distribuibili gratuitamente di valore unitario non superiore a 50 euro</w:t>
        </w:r>
        <w:r>
          <w:rPr>
            <w:webHidden/>
          </w:rPr>
          <w:tab/>
        </w:r>
        <w:r>
          <w:rPr>
            <w:webHidden/>
          </w:rPr>
          <w:fldChar w:fldCharType="begin"/>
        </w:r>
        <w:r>
          <w:rPr>
            <w:webHidden/>
          </w:rPr>
          <w:instrText xml:space="preserve"> PAGEREF _Toc235243444 \h </w:instrText>
        </w:r>
        <w:r>
          <w:rPr>
            <w:webHidden/>
          </w:rPr>
          <w:fldChar w:fldCharType="separate"/>
        </w:r>
        <w:r>
          <w:rPr>
            <w:webHidden/>
          </w:rPr>
          <w:t>24</w:t>
        </w:r>
        <w:r>
          <w:rPr>
            <w:webHidden/>
          </w:rPr>
          <w:fldChar w:fldCharType="end"/>
        </w:r>
      </w:hyperlink>
    </w:p>
    <w:p w:rsidR="00E41E17" w:rsidRDefault="00E41E17">
      <w:pPr>
        <w:pStyle w:val="Sommario1"/>
        <w:rPr>
          <w:b w:val="0"/>
          <w:bCs w:val="0"/>
          <w:caps w:val="0"/>
        </w:rPr>
      </w:pPr>
      <w:hyperlink w:anchor="_Toc235243445" w:history="1">
        <w:r w:rsidRPr="00741B6E">
          <w:rPr>
            <w:rStyle w:val="Collegamentoipertestuale"/>
          </w:rPr>
          <w:t>6. ONERI CHE NON COSTITUISCONO SPESE DI RAPPRESENTANZA</w:t>
        </w:r>
        <w:r>
          <w:rPr>
            <w:webHidden/>
          </w:rPr>
          <w:tab/>
        </w:r>
        <w:r>
          <w:rPr>
            <w:webHidden/>
          </w:rPr>
          <w:fldChar w:fldCharType="begin"/>
        </w:r>
        <w:r>
          <w:rPr>
            <w:webHidden/>
          </w:rPr>
          <w:instrText xml:space="preserve"> PAGEREF _Toc235243445 \h </w:instrText>
        </w:r>
        <w:r>
          <w:rPr>
            <w:webHidden/>
          </w:rPr>
          <w:fldChar w:fldCharType="separate"/>
        </w:r>
        <w:r>
          <w:rPr>
            <w:webHidden/>
          </w:rPr>
          <w:t>25</w:t>
        </w:r>
        <w:r>
          <w:rPr>
            <w:webHidden/>
          </w:rPr>
          <w:fldChar w:fldCharType="end"/>
        </w:r>
      </w:hyperlink>
    </w:p>
    <w:p w:rsidR="00E41E17" w:rsidRDefault="00E41E17">
      <w:pPr>
        <w:pStyle w:val="Sommario2"/>
        <w:rPr>
          <w:i w:val="0"/>
          <w:iCs w:val="0"/>
        </w:rPr>
      </w:pPr>
      <w:hyperlink w:anchor="_Toc235243446" w:history="1">
        <w:r w:rsidRPr="00741B6E">
          <w:rPr>
            <w:rStyle w:val="Collegamentoipertestuale"/>
          </w:rPr>
          <w:t>6.1 Spese per l’ospitalità dei clienti attuali o potenziali</w:t>
        </w:r>
        <w:r>
          <w:rPr>
            <w:webHidden/>
          </w:rPr>
          <w:tab/>
        </w:r>
        <w:r>
          <w:rPr>
            <w:webHidden/>
          </w:rPr>
          <w:fldChar w:fldCharType="begin"/>
        </w:r>
        <w:r>
          <w:rPr>
            <w:webHidden/>
          </w:rPr>
          <w:instrText xml:space="preserve"> PAGEREF _Toc235243446 \h </w:instrText>
        </w:r>
        <w:r>
          <w:rPr>
            <w:webHidden/>
          </w:rPr>
          <w:fldChar w:fldCharType="separate"/>
        </w:r>
        <w:r>
          <w:rPr>
            <w:webHidden/>
          </w:rPr>
          <w:t>25</w:t>
        </w:r>
        <w:r>
          <w:rPr>
            <w:webHidden/>
          </w:rPr>
          <w:fldChar w:fldCharType="end"/>
        </w:r>
      </w:hyperlink>
    </w:p>
    <w:p w:rsidR="00E41E17" w:rsidRDefault="00E41E17">
      <w:pPr>
        <w:pStyle w:val="Sommario2"/>
        <w:rPr>
          <w:i w:val="0"/>
          <w:iCs w:val="0"/>
        </w:rPr>
      </w:pPr>
      <w:hyperlink w:anchor="_Toc235243447" w:history="1">
        <w:r w:rsidRPr="00741B6E">
          <w:rPr>
            <w:rStyle w:val="Collegamentoipertestuale"/>
          </w:rPr>
          <w:t>6.1.1 Spese di ospitalità sostenute nei confronti di soggetti diversi dai clienti</w:t>
        </w:r>
        <w:r>
          <w:rPr>
            <w:webHidden/>
          </w:rPr>
          <w:tab/>
        </w:r>
        <w:r>
          <w:rPr>
            <w:webHidden/>
          </w:rPr>
          <w:fldChar w:fldCharType="begin"/>
        </w:r>
        <w:r>
          <w:rPr>
            <w:webHidden/>
          </w:rPr>
          <w:instrText xml:space="preserve"> PAGEREF _Toc235243447 \h </w:instrText>
        </w:r>
        <w:r>
          <w:rPr>
            <w:webHidden/>
          </w:rPr>
          <w:fldChar w:fldCharType="separate"/>
        </w:r>
        <w:r>
          <w:rPr>
            <w:webHidden/>
          </w:rPr>
          <w:t>27</w:t>
        </w:r>
        <w:r>
          <w:rPr>
            <w:webHidden/>
          </w:rPr>
          <w:fldChar w:fldCharType="end"/>
        </w:r>
      </w:hyperlink>
    </w:p>
    <w:p w:rsidR="00E41E17" w:rsidRDefault="00E41E17">
      <w:pPr>
        <w:pStyle w:val="Sommario2"/>
        <w:rPr>
          <w:i w:val="0"/>
          <w:iCs w:val="0"/>
        </w:rPr>
      </w:pPr>
      <w:hyperlink w:anchor="_Toc235243448" w:history="1">
        <w:r w:rsidRPr="00741B6E">
          <w:rPr>
            <w:rStyle w:val="Collegamentoipertestuale"/>
          </w:rPr>
          <w:t>6.1.2 Spese di ospitalità per i clienti sostenute nell’ambito degli “eventi” di cui al comma 1 del decreto di attuazione</w:t>
        </w:r>
        <w:r>
          <w:rPr>
            <w:webHidden/>
          </w:rPr>
          <w:tab/>
        </w:r>
        <w:r>
          <w:rPr>
            <w:webHidden/>
          </w:rPr>
          <w:fldChar w:fldCharType="begin"/>
        </w:r>
        <w:r>
          <w:rPr>
            <w:webHidden/>
          </w:rPr>
          <w:instrText xml:space="preserve"> PAGEREF _Toc235243448 \h </w:instrText>
        </w:r>
        <w:r>
          <w:rPr>
            <w:webHidden/>
          </w:rPr>
          <w:fldChar w:fldCharType="separate"/>
        </w:r>
        <w:r>
          <w:rPr>
            <w:webHidden/>
          </w:rPr>
          <w:t>28</w:t>
        </w:r>
        <w:r>
          <w:rPr>
            <w:webHidden/>
          </w:rPr>
          <w:fldChar w:fldCharType="end"/>
        </w:r>
      </w:hyperlink>
    </w:p>
    <w:p w:rsidR="00E41E17" w:rsidRDefault="00E41E17">
      <w:pPr>
        <w:pStyle w:val="Sommario2"/>
        <w:rPr>
          <w:i w:val="0"/>
          <w:iCs w:val="0"/>
        </w:rPr>
      </w:pPr>
      <w:hyperlink w:anchor="_Toc235243449" w:history="1">
        <w:r w:rsidRPr="00741B6E">
          <w:rPr>
            <w:rStyle w:val="Collegamentoipertestuale"/>
          </w:rPr>
          <w:t>6.2 Società specializzate nell’organizzazione di fiere ed eventi simili</w:t>
        </w:r>
        <w:r>
          <w:rPr>
            <w:webHidden/>
          </w:rPr>
          <w:tab/>
        </w:r>
        <w:r>
          <w:rPr>
            <w:webHidden/>
          </w:rPr>
          <w:fldChar w:fldCharType="begin"/>
        </w:r>
        <w:r>
          <w:rPr>
            <w:webHidden/>
          </w:rPr>
          <w:instrText xml:space="preserve"> PAGEREF _Toc235243449 \h </w:instrText>
        </w:r>
        <w:r>
          <w:rPr>
            <w:webHidden/>
          </w:rPr>
          <w:fldChar w:fldCharType="separate"/>
        </w:r>
        <w:r>
          <w:rPr>
            <w:webHidden/>
          </w:rPr>
          <w:t>29</w:t>
        </w:r>
        <w:r>
          <w:rPr>
            <w:webHidden/>
          </w:rPr>
          <w:fldChar w:fldCharType="end"/>
        </w:r>
      </w:hyperlink>
    </w:p>
    <w:p w:rsidR="00E41E17" w:rsidRDefault="00E41E17">
      <w:pPr>
        <w:pStyle w:val="Sommario2"/>
        <w:rPr>
          <w:i w:val="0"/>
          <w:iCs w:val="0"/>
        </w:rPr>
      </w:pPr>
      <w:hyperlink w:anchor="_Toc235243450" w:history="1">
        <w:r w:rsidRPr="00741B6E">
          <w:rPr>
            <w:rStyle w:val="Collegamentoipertestuale"/>
          </w:rPr>
          <w:t>6.3 Imprenditore individuale</w:t>
        </w:r>
        <w:r>
          <w:rPr>
            <w:webHidden/>
          </w:rPr>
          <w:tab/>
        </w:r>
        <w:r>
          <w:rPr>
            <w:webHidden/>
          </w:rPr>
          <w:fldChar w:fldCharType="begin"/>
        </w:r>
        <w:r>
          <w:rPr>
            <w:webHidden/>
          </w:rPr>
          <w:instrText xml:space="preserve"> PAGEREF _Toc235243450 \h </w:instrText>
        </w:r>
        <w:r>
          <w:rPr>
            <w:webHidden/>
          </w:rPr>
          <w:fldChar w:fldCharType="separate"/>
        </w:r>
        <w:r>
          <w:rPr>
            <w:webHidden/>
          </w:rPr>
          <w:t>31</w:t>
        </w:r>
        <w:r>
          <w:rPr>
            <w:webHidden/>
          </w:rPr>
          <w:fldChar w:fldCharType="end"/>
        </w:r>
      </w:hyperlink>
    </w:p>
    <w:p w:rsidR="00E41E17" w:rsidRDefault="00E41E17">
      <w:pPr>
        <w:pStyle w:val="Sommario2"/>
        <w:rPr>
          <w:i w:val="0"/>
          <w:iCs w:val="0"/>
        </w:rPr>
      </w:pPr>
      <w:hyperlink w:anchor="_Toc235243451" w:history="1">
        <w:r w:rsidRPr="00741B6E">
          <w:rPr>
            <w:rStyle w:val="Collegamentoipertestuale"/>
          </w:rPr>
          <w:t>6.4 Spese che conservano natura “commerciale”</w:t>
        </w:r>
        <w:r>
          <w:rPr>
            <w:webHidden/>
          </w:rPr>
          <w:tab/>
        </w:r>
        <w:r>
          <w:rPr>
            <w:webHidden/>
          </w:rPr>
          <w:fldChar w:fldCharType="begin"/>
        </w:r>
        <w:r>
          <w:rPr>
            <w:webHidden/>
          </w:rPr>
          <w:instrText xml:space="preserve"> PAGEREF _Toc235243451 \h </w:instrText>
        </w:r>
        <w:r>
          <w:rPr>
            <w:webHidden/>
          </w:rPr>
          <w:fldChar w:fldCharType="separate"/>
        </w:r>
        <w:r>
          <w:rPr>
            <w:webHidden/>
          </w:rPr>
          <w:t>32</w:t>
        </w:r>
        <w:r>
          <w:rPr>
            <w:webHidden/>
          </w:rPr>
          <w:fldChar w:fldCharType="end"/>
        </w:r>
      </w:hyperlink>
    </w:p>
    <w:p w:rsidR="00E41E17" w:rsidRDefault="00E41E17">
      <w:pPr>
        <w:pStyle w:val="Sommario1"/>
        <w:rPr>
          <w:b w:val="0"/>
          <w:bCs w:val="0"/>
          <w:caps w:val="0"/>
        </w:rPr>
      </w:pPr>
      <w:hyperlink w:anchor="_Toc235243452" w:history="1">
        <w:r w:rsidRPr="00741B6E">
          <w:rPr>
            <w:rStyle w:val="Collegamentoipertestuale"/>
          </w:rPr>
          <w:t>7. ONERI DOCUMENTALI</w:t>
        </w:r>
        <w:r>
          <w:rPr>
            <w:webHidden/>
          </w:rPr>
          <w:tab/>
        </w:r>
        <w:r>
          <w:rPr>
            <w:webHidden/>
          </w:rPr>
          <w:fldChar w:fldCharType="begin"/>
        </w:r>
        <w:r>
          <w:rPr>
            <w:webHidden/>
          </w:rPr>
          <w:instrText xml:space="preserve"> PAGEREF _Toc235243452 \h </w:instrText>
        </w:r>
        <w:r>
          <w:rPr>
            <w:webHidden/>
          </w:rPr>
          <w:fldChar w:fldCharType="separate"/>
        </w:r>
        <w:r>
          <w:rPr>
            <w:webHidden/>
          </w:rPr>
          <w:t>33</w:t>
        </w:r>
        <w:r>
          <w:rPr>
            <w:webHidden/>
          </w:rPr>
          <w:fldChar w:fldCharType="end"/>
        </w:r>
      </w:hyperlink>
    </w:p>
    <w:p w:rsidR="00E41E17" w:rsidRDefault="00E41E17">
      <w:pPr>
        <w:pStyle w:val="Sommario1"/>
        <w:rPr>
          <w:b w:val="0"/>
          <w:bCs w:val="0"/>
          <w:caps w:val="0"/>
        </w:rPr>
      </w:pPr>
      <w:hyperlink w:anchor="_Toc235243453" w:history="1">
        <w:r w:rsidRPr="00741B6E">
          <w:rPr>
            <w:rStyle w:val="Collegamentoipertestuale"/>
          </w:rPr>
          <w:t>8. PROFILI IVA</w:t>
        </w:r>
        <w:r>
          <w:rPr>
            <w:webHidden/>
          </w:rPr>
          <w:tab/>
        </w:r>
        <w:r>
          <w:rPr>
            <w:webHidden/>
          </w:rPr>
          <w:fldChar w:fldCharType="begin"/>
        </w:r>
        <w:r>
          <w:rPr>
            <w:webHidden/>
          </w:rPr>
          <w:instrText xml:space="preserve"> PAGEREF _Toc235243453 \h </w:instrText>
        </w:r>
        <w:r>
          <w:rPr>
            <w:webHidden/>
          </w:rPr>
          <w:fldChar w:fldCharType="separate"/>
        </w:r>
        <w:r>
          <w:rPr>
            <w:webHidden/>
          </w:rPr>
          <w:t>35</w:t>
        </w:r>
        <w:r>
          <w:rPr>
            <w:webHidden/>
          </w:rPr>
          <w:fldChar w:fldCharType="end"/>
        </w:r>
      </w:hyperlink>
    </w:p>
    <w:p w:rsidR="00E41E17" w:rsidRDefault="00E41E17">
      <w:pPr>
        <w:pStyle w:val="Sommario1"/>
        <w:rPr>
          <w:b w:val="0"/>
          <w:bCs w:val="0"/>
          <w:caps w:val="0"/>
        </w:rPr>
      </w:pPr>
      <w:hyperlink w:anchor="_Toc235243454" w:history="1">
        <w:r w:rsidRPr="00741B6E">
          <w:rPr>
            <w:rStyle w:val="Collegamentoipertestuale"/>
          </w:rPr>
          <w:t>9. LE SPESE DI RAPPRESENTANZA NEL REGIME DEI MINIMI</w:t>
        </w:r>
        <w:r>
          <w:rPr>
            <w:webHidden/>
          </w:rPr>
          <w:tab/>
        </w:r>
        <w:r>
          <w:rPr>
            <w:webHidden/>
          </w:rPr>
          <w:fldChar w:fldCharType="begin"/>
        </w:r>
        <w:r>
          <w:rPr>
            <w:webHidden/>
          </w:rPr>
          <w:instrText xml:space="preserve"> PAGEREF _Toc235243454 \h </w:instrText>
        </w:r>
        <w:r>
          <w:rPr>
            <w:webHidden/>
          </w:rPr>
          <w:fldChar w:fldCharType="separate"/>
        </w:r>
        <w:r>
          <w:rPr>
            <w:webHidden/>
          </w:rPr>
          <w:t>36</w:t>
        </w:r>
        <w:r>
          <w:rPr>
            <w:webHidden/>
          </w:rPr>
          <w:fldChar w:fldCharType="end"/>
        </w:r>
      </w:hyperlink>
    </w:p>
    <w:p w:rsidR="00E41E17" w:rsidRDefault="00E41E17">
      <w:pPr>
        <w:pStyle w:val="Sommario1"/>
        <w:rPr>
          <w:b w:val="0"/>
          <w:bCs w:val="0"/>
          <w:caps w:val="0"/>
        </w:rPr>
      </w:pPr>
      <w:hyperlink w:anchor="_Toc235243455" w:history="1">
        <w:r w:rsidRPr="00741B6E">
          <w:rPr>
            <w:rStyle w:val="Collegamentoipertestuale"/>
          </w:rPr>
          <w:t>10. LE SPESE DI RAPPRESENTANZA IN DICHIARAZIONE</w:t>
        </w:r>
        <w:r>
          <w:rPr>
            <w:webHidden/>
          </w:rPr>
          <w:tab/>
        </w:r>
        <w:r>
          <w:rPr>
            <w:webHidden/>
          </w:rPr>
          <w:fldChar w:fldCharType="begin"/>
        </w:r>
        <w:r>
          <w:rPr>
            <w:webHidden/>
          </w:rPr>
          <w:instrText xml:space="preserve"> PAGEREF _Toc235243455 \h </w:instrText>
        </w:r>
        <w:r>
          <w:rPr>
            <w:webHidden/>
          </w:rPr>
          <w:fldChar w:fldCharType="separate"/>
        </w:r>
        <w:r>
          <w:rPr>
            <w:webHidden/>
          </w:rPr>
          <w:t>37</w:t>
        </w:r>
        <w:r>
          <w:rPr>
            <w:webHidden/>
          </w:rPr>
          <w:fldChar w:fldCharType="end"/>
        </w:r>
      </w:hyperlink>
    </w:p>
    <w:p w:rsidR="006074DC" w:rsidRDefault="006074DC" w:rsidP="00AA217E">
      <w:pPr>
        <w:pStyle w:val="Sommario1"/>
        <w:rPr>
          <w:sz w:val="26"/>
          <w:szCs w:val="26"/>
        </w:rPr>
      </w:pPr>
      <w:r>
        <w:rPr>
          <w:szCs w:val="26"/>
        </w:rPr>
        <w:fldChar w:fldCharType="end"/>
      </w:r>
    </w:p>
    <w:p w:rsidR="006074DC" w:rsidRDefault="006074DC" w:rsidP="00D12604">
      <w:pPr>
        <w:pStyle w:val="Titolo10"/>
        <w:numPr>
          <w:ilvl w:val="0"/>
          <w:numId w:val="0"/>
        </w:numPr>
        <w:spacing w:line="360" w:lineRule="auto"/>
        <w:ind w:left="540"/>
        <w:jc w:val="both"/>
        <w:rPr>
          <w:rFonts w:ascii="Times New Roman" w:hAnsi="Times New Roman" w:cs="Times New Roman"/>
          <w:sz w:val="26"/>
          <w:szCs w:val="26"/>
        </w:rPr>
      </w:pPr>
      <w:bookmarkStart w:id="2" w:name="_Toc231193258"/>
      <w:bookmarkStart w:id="3" w:name="_Toc231376483"/>
      <w:r>
        <w:rPr>
          <w:rFonts w:ascii="Times New Roman" w:hAnsi="Times New Roman" w:cs="Times New Roman"/>
          <w:sz w:val="26"/>
          <w:szCs w:val="26"/>
        </w:rPr>
        <w:br w:type="page"/>
      </w:r>
      <w:bookmarkStart w:id="4" w:name="_Toc235243432"/>
      <w:r w:rsidR="00D12604">
        <w:rPr>
          <w:rFonts w:ascii="Times New Roman" w:hAnsi="Times New Roman" w:cs="Times New Roman"/>
          <w:sz w:val="26"/>
          <w:szCs w:val="26"/>
        </w:rPr>
        <w:lastRenderedPageBreak/>
        <w:t xml:space="preserve">1. </w:t>
      </w:r>
      <w:r>
        <w:rPr>
          <w:rFonts w:ascii="Times New Roman" w:hAnsi="Times New Roman" w:cs="Times New Roman"/>
          <w:sz w:val="26"/>
          <w:szCs w:val="26"/>
        </w:rPr>
        <w:t>PREMESSA</w:t>
      </w:r>
      <w:bookmarkEnd w:id="2"/>
      <w:bookmarkEnd w:id="3"/>
      <w:bookmarkEnd w:id="4"/>
    </w:p>
    <w:p w:rsidR="006074DC" w:rsidRDefault="006074DC">
      <w:pPr>
        <w:autoSpaceDE w:val="0"/>
        <w:autoSpaceDN w:val="0"/>
        <w:adjustRightInd w:val="0"/>
        <w:spacing w:line="360" w:lineRule="auto"/>
        <w:ind w:firstLine="709"/>
        <w:jc w:val="both"/>
        <w:rPr>
          <w:sz w:val="26"/>
          <w:szCs w:val="26"/>
        </w:rPr>
      </w:pPr>
      <w:r>
        <w:rPr>
          <w:sz w:val="26"/>
          <w:szCs w:val="26"/>
        </w:rPr>
        <w:t xml:space="preserve">L’articolo 1, comma 33, lett. p), della legge 24 dicembre 2007, n. 244 (di seguito, “legge finanziaria </w:t>
      </w:r>
      <w:smartTag w:uri="urn:schemas-microsoft-com:office:smarttags" w:element="metricconverter">
        <w:smartTagPr>
          <w:attr w:name="ProductID" w:val="2008”"/>
        </w:smartTagPr>
        <w:r>
          <w:rPr>
            <w:sz w:val="26"/>
            <w:szCs w:val="26"/>
          </w:rPr>
          <w:t>2008”</w:t>
        </w:r>
      </w:smartTag>
      <w:r>
        <w:rPr>
          <w:sz w:val="26"/>
          <w:szCs w:val="26"/>
        </w:rPr>
        <w:t xml:space="preserve">) ed il </w:t>
      </w:r>
      <w:r w:rsidR="00A76645">
        <w:rPr>
          <w:sz w:val="26"/>
          <w:szCs w:val="26"/>
        </w:rPr>
        <w:t>d</w:t>
      </w:r>
      <w:r>
        <w:rPr>
          <w:sz w:val="26"/>
          <w:szCs w:val="26"/>
        </w:rPr>
        <w:t xml:space="preserve">ecreto del Ministero dell’economia e delle finanze del 19 novembre 2008, pubblicato sul n. 11 della G.U. del 15 gennaio 2009 (di seguito </w:t>
      </w:r>
      <w:r w:rsidR="00F664A9">
        <w:rPr>
          <w:sz w:val="26"/>
          <w:szCs w:val="26"/>
        </w:rPr>
        <w:t xml:space="preserve">anche </w:t>
      </w:r>
      <w:r>
        <w:rPr>
          <w:sz w:val="26"/>
          <w:szCs w:val="26"/>
        </w:rPr>
        <w:t>“</w:t>
      </w:r>
      <w:r>
        <w:rPr>
          <w:i/>
          <w:sz w:val="26"/>
          <w:szCs w:val="26"/>
        </w:rPr>
        <w:t>decreto</w:t>
      </w:r>
      <w:r>
        <w:rPr>
          <w:sz w:val="26"/>
          <w:szCs w:val="26"/>
        </w:rPr>
        <w:t>”), hanno modificato, in maniera sostanziale, la disciplina fiscale delle spese di rappresentanza contenuta nell’articolo 108, comma 2, del Tuir.</w:t>
      </w:r>
    </w:p>
    <w:p w:rsidR="006074DC" w:rsidRDefault="006074DC">
      <w:pPr>
        <w:autoSpaceDE w:val="0"/>
        <w:autoSpaceDN w:val="0"/>
        <w:adjustRightInd w:val="0"/>
        <w:spacing w:line="360" w:lineRule="auto"/>
        <w:ind w:firstLine="709"/>
        <w:jc w:val="both"/>
        <w:rPr>
          <w:sz w:val="26"/>
          <w:szCs w:val="26"/>
        </w:rPr>
      </w:pPr>
      <w:r>
        <w:rPr>
          <w:sz w:val="26"/>
          <w:szCs w:val="26"/>
        </w:rPr>
        <w:t xml:space="preserve">Le principali novità consistono nell’individuazione </w:t>
      </w:r>
      <w:r>
        <w:rPr>
          <w:i/>
          <w:sz w:val="26"/>
          <w:szCs w:val="26"/>
        </w:rPr>
        <w:t>ex lege</w:t>
      </w:r>
      <w:r w:rsidR="00A76645">
        <w:rPr>
          <w:sz w:val="26"/>
          <w:szCs w:val="26"/>
        </w:rPr>
        <w:t xml:space="preserve"> di</w:t>
      </w:r>
      <w:r>
        <w:rPr>
          <w:sz w:val="26"/>
          <w:szCs w:val="26"/>
        </w:rPr>
        <w:t>:</w:t>
      </w:r>
    </w:p>
    <w:p w:rsidR="006074DC" w:rsidRDefault="006074DC">
      <w:pPr>
        <w:autoSpaceDE w:val="0"/>
        <w:autoSpaceDN w:val="0"/>
        <w:adjustRightInd w:val="0"/>
        <w:spacing w:line="360" w:lineRule="auto"/>
        <w:ind w:firstLine="709"/>
        <w:jc w:val="both"/>
        <w:rPr>
          <w:sz w:val="26"/>
          <w:szCs w:val="26"/>
        </w:rPr>
      </w:pPr>
      <w:r>
        <w:rPr>
          <w:sz w:val="26"/>
          <w:szCs w:val="26"/>
        </w:rPr>
        <w:t xml:space="preserve">- specifici criteri di qualificazione delle spese di rappresentanza, </w:t>
      </w:r>
      <w:r w:rsidR="00A76645">
        <w:rPr>
          <w:sz w:val="26"/>
          <w:szCs w:val="26"/>
        </w:rPr>
        <w:t xml:space="preserve">rilevanti </w:t>
      </w:r>
      <w:r>
        <w:rPr>
          <w:sz w:val="26"/>
          <w:szCs w:val="26"/>
        </w:rPr>
        <w:t>ai fini d</w:t>
      </w:r>
      <w:r w:rsidR="00A76645">
        <w:rPr>
          <w:sz w:val="26"/>
          <w:szCs w:val="26"/>
        </w:rPr>
        <w:t xml:space="preserve">ella verifica della loro </w:t>
      </w:r>
      <w:r>
        <w:rPr>
          <w:sz w:val="26"/>
          <w:szCs w:val="26"/>
        </w:rPr>
        <w:t>inerenza</w:t>
      </w:r>
      <w:r w:rsidR="00A76645">
        <w:rPr>
          <w:sz w:val="26"/>
          <w:szCs w:val="26"/>
        </w:rPr>
        <w:t xml:space="preserve"> all’attività dell’impresa</w:t>
      </w:r>
      <w:r>
        <w:rPr>
          <w:sz w:val="26"/>
          <w:szCs w:val="26"/>
        </w:rPr>
        <w:t>;</w:t>
      </w:r>
    </w:p>
    <w:p w:rsidR="006074DC" w:rsidRDefault="006074DC">
      <w:pPr>
        <w:autoSpaceDE w:val="0"/>
        <w:autoSpaceDN w:val="0"/>
        <w:adjustRightInd w:val="0"/>
        <w:spacing w:line="360" w:lineRule="auto"/>
        <w:ind w:firstLine="709"/>
        <w:jc w:val="both"/>
        <w:rPr>
          <w:sz w:val="26"/>
          <w:szCs w:val="26"/>
        </w:rPr>
      </w:pPr>
      <w:r>
        <w:rPr>
          <w:sz w:val="26"/>
          <w:szCs w:val="26"/>
        </w:rPr>
        <w:t>- un limite quantitativo di deducibilità di tali spese, ancorato ad una percentuale dei ricavi dell’impresa e non più fissato forfetariamente in funzione dell’ammontare delle spese sostenute;</w:t>
      </w:r>
    </w:p>
    <w:p w:rsidR="006074DC" w:rsidRDefault="006074DC">
      <w:pPr>
        <w:autoSpaceDE w:val="0"/>
        <w:autoSpaceDN w:val="0"/>
        <w:adjustRightInd w:val="0"/>
        <w:spacing w:line="360" w:lineRule="auto"/>
        <w:ind w:firstLine="709"/>
        <w:jc w:val="both"/>
        <w:rPr>
          <w:sz w:val="26"/>
          <w:szCs w:val="26"/>
        </w:rPr>
      </w:pPr>
      <w:r>
        <w:rPr>
          <w:sz w:val="26"/>
          <w:szCs w:val="26"/>
        </w:rPr>
        <w:t>- una categoria di spese (per viaggi, vitto e alloggio dei clienti) che non si considerano di rappresentanza anche se sostenute nell’ambito di eventi (mostre, fiere, esposizioni ed eventi simili) che normalmente possono dare origine a spese di rappresentanza.</w:t>
      </w:r>
    </w:p>
    <w:p w:rsidR="006074DC" w:rsidRDefault="006074DC">
      <w:pPr>
        <w:autoSpaceDE w:val="0"/>
        <w:autoSpaceDN w:val="0"/>
        <w:adjustRightInd w:val="0"/>
        <w:spacing w:line="360" w:lineRule="auto"/>
        <w:ind w:firstLine="709"/>
        <w:jc w:val="both"/>
        <w:rPr>
          <w:sz w:val="26"/>
          <w:szCs w:val="26"/>
        </w:rPr>
      </w:pPr>
      <w:r>
        <w:rPr>
          <w:sz w:val="26"/>
          <w:szCs w:val="26"/>
        </w:rPr>
        <w:t xml:space="preserve">L’introduzione delle citate novità - come chiarito dalla relazione illustrativa al </w:t>
      </w:r>
      <w:r>
        <w:rPr>
          <w:i/>
          <w:sz w:val="26"/>
          <w:szCs w:val="26"/>
        </w:rPr>
        <w:t>decreto</w:t>
      </w:r>
      <w:r>
        <w:rPr>
          <w:sz w:val="26"/>
          <w:szCs w:val="26"/>
        </w:rPr>
        <w:t xml:space="preserve"> – intende perseguire obiettivi di semplificazione e razionalizzazione della materia, anche in ragione dell’avvenuta soppressione del Comitato consultivo per l’applicazione delle norme antielusive, di cui all’articolo 21 della legge 30 dicembre 1991, n. 413. </w:t>
      </w:r>
    </w:p>
    <w:p w:rsidR="006074DC" w:rsidRDefault="00A76645">
      <w:pPr>
        <w:autoSpaceDE w:val="0"/>
        <w:autoSpaceDN w:val="0"/>
        <w:adjustRightInd w:val="0"/>
        <w:spacing w:line="360" w:lineRule="auto"/>
        <w:ind w:firstLine="709"/>
        <w:jc w:val="both"/>
        <w:rPr>
          <w:sz w:val="26"/>
          <w:szCs w:val="26"/>
        </w:rPr>
      </w:pPr>
      <w:r>
        <w:rPr>
          <w:sz w:val="26"/>
          <w:szCs w:val="26"/>
        </w:rPr>
        <w:t>Come noto il Comitato,</w:t>
      </w:r>
      <w:r w:rsidR="006074DC">
        <w:rPr>
          <w:sz w:val="26"/>
          <w:szCs w:val="26"/>
        </w:rPr>
        <w:t xml:space="preserve"> nel precedente contesto normativo nel quale non era prevista una definizione </w:t>
      </w:r>
      <w:r w:rsidR="006074DC">
        <w:rPr>
          <w:i/>
          <w:sz w:val="26"/>
          <w:szCs w:val="26"/>
        </w:rPr>
        <w:t>ad hoc</w:t>
      </w:r>
      <w:r w:rsidR="006074DC">
        <w:rPr>
          <w:sz w:val="26"/>
          <w:szCs w:val="26"/>
        </w:rPr>
        <w:t xml:space="preserve"> delle spese di rappresentanza, era deputato tra l’altro a fornire pareri ai contribuenti in ordine alla qualificazione di determinati oneri come spese di pubblicità e propaganda (integralmente deducibili) o spese di rappresentanza (deducibili solo per una parte del loro ammontare).</w:t>
      </w:r>
    </w:p>
    <w:p w:rsidR="006074DC" w:rsidRDefault="006074DC">
      <w:pPr>
        <w:autoSpaceDE w:val="0"/>
        <w:autoSpaceDN w:val="0"/>
        <w:adjustRightInd w:val="0"/>
        <w:spacing w:line="360" w:lineRule="auto"/>
        <w:ind w:firstLine="709"/>
        <w:jc w:val="both"/>
        <w:rPr>
          <w:sz w:val="26"/>
          <w:szCs w:val="26"/>
        </w:rPr>
      </w:pPr>
      <w:r>
        <w:rPr>
          <w:sz w:val="26"/>
          <w:szCs w:val="26"/>
        </w:rPr>
        <w:t xml:space="preserve">Al riguardo, si ricorda che il contribuente, anche dopo la soppressione del predetto Comitato, ha comunque facoltà di attivare la procedura di interpello di </w:t>
      </w:r>
      <w:r>
        <w:rPr>
          <w:sz w:val="26"/>
          <w:szCs w:val="26"/>
        </w:rPr>
        <w:lastRenderedPageBreak/>
        <w:t xml:space="preserve">cui all’articolo 21 della legge 30 dicembre 1991, n. 413, secondo le modalità da ultimo </w:t>
      </w:r>
      <w:r w:rsidR="00483509">
        <w:rPr>
          <w:sz w:val="26"/>
          <w:szCs w:val="26"/>
        </w:rPr>
        <w:t xml:space="preserve">stabilite </w:t>
      </w:r>
      <w:r>
        <w:rPr>
          <w:sz w:val="26"/>
          <w:szCs w:val="26"/>
        </w:rPr>
        <w:t xml:space="preserve">dall’articolo 16 del decreto legge del 29 novembre 2008, n. 185, convertito con modificazioni dalla legge 28 gennaio 2009, n. 2, </w:t>
      </w:r>
      <w:r w:rsidR="00483509">
        <w:rPr>
          <w:sz w:val="26"/>
          <w:szCs w:val="26"/>
        </w:rPr>
        <w:t xml:space="preserve">chiedendo all’Agenzia delle entrate di esprimere il proprio parere </w:t>
      </w:r>
      <w:r>
        <w:rPr>
          <w:sz w:val="26"/>
          <w:szCs w:val="26"/>
        </w:rPr>
        <w:t>in merito alla riconducibilità delle spese sostenute alla categoria delle spese di rappresentanza ovvero di pubblicità. Per quanto riguarda la procedura per la gestione delle predette istanze si rinvia alla circolare n. 5/E del 24 febbraio 2009.</w:t>
      </w:r>
    </w:p>
    <w:p w:rsidR="006074DC" w:rsidRDefault="006074DC">
      <w:pPr>
        <w:autoSpaceDE w:val="0"/>
        <w:autoSpaceDN w:val="0"/>
        <w:adjustRightInd w:val="0"/>
        <w:spacing w:line="360" w:lineRule="auto"/>
        <w:ind w:firstLine="709"/>
        <w:jc w:val="both"/>
        <w:rPr>
          <w:sz w:val="26"/>
          <w:szCs w:val="26"/>
        </w:rPr>
      </w:pPr>
      <w:r>
        <w:rPr>
          <w:sz w:val="26"/>
          <w:szCs w:val="26"/>
        </w:rPr>
        <w:t xml:space="preserve">La </w:t>
      </w:r>
      <w:r w:rsidR="00483509">
        <w:rPr>
          <w:sz w:val="26"/>
          <w:szCs w:val="26"/>
        </w:rPr>
        <w:t xml:space="preserve">modifica della </w:t>
      </w:r>
      <w:r>
        <w:rPr>
          <w:sz w:val="26"/>
          <w:szCs w:val="26"/>
        </w:rPr>
        <w:t>disciplina</w:t>
      </w:r>
      <w:r w:rsidR="00483509">
        <w:rPr>
          <w:sz w:val="26"/>
          <w:szCs w:val="26"/>
        </w:rPr>
        <w:t xml:space="preserve"> delle spese di rappresentanza</w:t>
      </w:r>
      <w:r>
        <w:rPr>
          <w:sz w:val="26"/>
          <w:szCs w:val="26"/>
        </w:rPr>
        <w:t xml:space="preserve">, così come dispone il comma 7 del </w:t>
      </w:r>
      <w:r>
        <w:rPr>
          <w:i/>
          <w:sz w:val="26"/>
          <w:szCs w:val="26"/>
        </w:rPr>
        <w:t>decreto</w:t>
      </w:r>
      <w:r>
        <w:rPr>
          <w:sz w:val="26"/>
          <w:szCs w:val="26"/>
        </w:rPr>
        <w:t>, interessa le spese sostenute a decorrere dal periodo d’imposta successivo a quello in corso al 31 dicembre 2007.</w:t>
      </w:r>
    </w:p>
    <w:p w:rsidR="006074DC" w:rsidRDefault="006074DC">
      <w:pPr>
        <w:autoSpaceDE w:val="0"/>
        <w:autoSpaceDN w:val="0"/>
        <w:adjustRightInd w:val="0"/>
        <w:spacing w:line="360" w:lineRule="auto"/>
        <w:ind w:firstLine="709"/>
        <w:jc w:val="both"/>
        <w:rPr>
          <w:sz w:val="26"/>
          <w:szCs w:val="26"/>
        </w:rPr>
      </w:pPr>
      <w:r>
        <w:rPr>
          <w:sz w:val="26"/>
          <w:szCs w:val="26"/>
        </w:rPr>
        <w:t xml:space="preserve">La relazione al </w:t>
      </w:r>
      <w:r>
        <w:rPr>
          <w:i/>
          <w:sz w:val="26"/>
          <w:szCs w:val="26"/>
        </w:rPr>
        <w:t>decreto</w:t>
      </w:r>
      <w:r>
        <w:rPr>
          <w:sz w:val="26"/>
          <w:szCs w:val="26"/>
        </w:rPr>
        <w:t xml:space="preserve"> precisa che per le spese sostenute nei periodi d’imposta precedenti restano ferme le norme applicabili “</w:t>
      </w:r>
      <w:r>
        <w:rPr>
          <w:i/>
          <w:sz w:val="26"/>
          <w:szCs w:val="26"/>
        </w:rPr>
        <w:t>ratione temporis</w:t>
      </w:r>
      <w:r>
        <w:rPr>
          <w:sz w:val="26"/>
          <w:szCs w:val="26"/>
        </w:rPr>
        <w:t xml:space="preserve">”; ne deriva che per le spese di rappresentanza sostenute fino al periodo d’imposta in corso al 31 dicembre 2007 resta ferma la deducibilità secondo le regole previgenti (deduzione pari ad un terzo delle spese sostenute, in cinque periodi d’imposta). </w:t>
      </w:r>
    </w:p>
    <w:p w:rsidR="006074DC" w:rsidRDefault="006074DC">
      <w:pPr>
        <w:autoSpaceDE w:val="0"/>
        <w:autoSpaceDN w:val="0"/>
        <w:adjustRightInd w:val="0"/>
        <w:spacing w:line="360" w:lineRule="auto"/>
        <w:ind w:firstLine="709"/>
        <w:jc w:val="both"/>
        <w:rPr>
          <w:sz w:val="26"/>
          <w:szCs w:val="26"/>
        </w:rPr>
      </w:pPr>
      <w:r>
        <w:rPr>
          <w:sz w:val="26"/>
          <w:szCs w:val="26"/>
        </w:rPr>
        <w:t xml:space="preserve">La </w:t>
      </w:r>
      <w:r w:rsidR="00483509">
        <w:rPr>
          <w:sz w:val="26"/>
          <w:szCs w:val="26"/>
        </w:rPr>
        <w:t xml:space="preserve">medesima </w:t>
      </w:r>
      <w:r>
        <w:rPr>
          <w:sz w:val="26"/>
          <w:szCs w:val="26"/>
        </w:rPr>
        <w:t xml:space="preserve">relazione specifica, inoltre, che le modifiche introdotte con la legge finanziaria per il 2008 interessano esclusivamente la disciplina generale delle spese di rappresentanza, contenuta nell’articolo 108 del Tuir, senza modificare le discipline a carattere speciale recate da altre norme dell’ordinamento. </w:t>
      </w:r>
      <w:r w:rsidR="00483509">
        <w:rPr>
          <w:sz w:val="26"/>
          <w:szCs w:val="26"/>
        </w:rPr>
        <w:t xml:space="preserve">In particolare, resta valida la </w:t>
      </w:r>
      <w:r>
        <w:rPr>
          <w:sz w:val="26"/>
          <w:szCs w:val="26"/>
        </w:rPr>
        <w:t xml:space="preserve">disciplina contenuta nell’articolo 2, comma 9, della legge 27 dicembre 2002, n. 289, secondo cui sono indeducibili, ai fini della determinazione del reddito di impresa, i costi sostenuti per l’acquisto di beni e servizi destinati, anche indirettamente, a medici, veterinari o farmacisti, allo scopo di agevolare, in qualsiasi modo, la diffusione di specialità medicinali o di ogni altro prodotto ad uso farmaceutico. Parimenti, resta in vigore la disciplina contenuta nell’articolo 90, comma 8, della stessa legge n. 289 del 2002, secondo cui, ai fini della determinazione del reddito d’impresa, costituiscono spese di pubblicità volte alla promozione dell’immagine o dei prodotti del soggetto erogante, fino ad un importo annuo complessivo di 200.000 euro, le spese </w:t>
      </w:r>
      <w:r>
        <w:rPr>
          <w:sz w:val="26"/>
          <w:szCs w:val="26"/>
        </w:rPr>
        <w:lastRenderedPageBreak/>
        <w:t xml:space="preserve">sostenute a favore di determinati enti, associazioni e fondazioni che operano nel settore dell’attività sportiva dilettantistica.  </w:t>
      </w:r>
    </w:p>
    <w:p w:rsidR="006074DC" w:rsidRDefault="006074DC">
      <w:pPr>
        <w:autoSpaceDE w:val="0"/>
        <w:autoSpaceDN w:val="0"/>
        <w:adjustRightInd w:val="0"/>
        <w:spacing w:line="360" w:lineRule="auto"/>
        <w:ind w:firstLine="709"/>
        <w:jc w:val="both"/>
        <w:rPr>
          <w:sz w:val="26"/>
          <w:szCs w:val="26"/>
        </w:rPr>
      </w:pPr>
      <w:r>
        <w:rPr>
          <w:sz w:val="26"/>
          <w:szCs w:val="26"/>
        </w:rPr>
        <w:t>Infine, l’articolo 1, comma 33, lettera p) della legge finanziaria 2008, sempre intervenendo sull’articolo 108, comma 2, del TUIR, ha elevato a 50 euro, rispetto ai precedenti 25,82 euro</w:t>
      </w:r>
      <w:r w:rsidR="004B697D">
        <w:rPr>
          <w:sz w:val="26"/>
          <w:szCs w:val="26"/>
        </w:rPr>
        <w:t>,</w:t>
      </w:r>
      <w:r>
        <w:rPr>
          <w:sz w:val="26"/>
          <w:szCs w:val="26"/>
        </w:rPr>
        <w:t xml:space="preserve"> il limite del valore unitario dei beni la cui distribuzione gratuita si considera integralmente deducibile ai fini fiscali.</w:t>
      </w:r>
    </w:p>
    <w:p w:rsidR="006074DC" w:rsidRDefault="006074DC">
      <w:pPr>
        <w:autoSpaceDE w:val="0"/>
        <w:autoSpaceDN w:val="0"/>
        <w:adjustRightInd w:val="0"/>
        <w:spacing w:line="360" w:lineRule="auto"/>
        <w:ind w:firstLine="709"/>
        <w:jc w:val="both"/>
        <w:rPr>
          <w:sz w:val="26"/>
          <w:szCs w:val="26"/>
        </w:rPr>
      </w:pPr>
      <w:r>
        <w:rPr>
          <w:sz w:val="26"/>
          <w:szCs w:val="26"/>
        </w:rPr>
        <w:t>E’ rimasto, invece, invariato a 25,82 euro - “</w:t>
      </w:r>
      <w:r>
        <w:rPr>
          <w:i/>
          <w:sz w:val="26"/>
          <w:szCs w:val="26"/>
        </w:rPr>
        <w:t>lire cinquantamila</w:t>
      </w:r>
      <w:r>
        <w:rPr>
          <w:sz w:val="26"/>
          <w:szCs w:val="26"/>
        </w:rPr>
        <w:t xml:space="preserve">” - il limite </w:t>
      </w:r>
      <w:r w:rsidR="004B697D">
        <w:rPr>
          <w:sz w:val="26"/>
          <w:szCs w:val="26"/>
        </w:rPr>
        <w:t xml:space="preserve">di valore unitario rilevante ai fini della </w:t>
      </w:r>
      <w:r>
        <w:rPr>
          <w:sz w:val="26"/>
          <w:szCs w:val="26"/>
        </w:rPr>
        <w:t>detrazione dell’Iva assolta sugli acquisti di beni e servizi che configurano spese di rappresentanza, ai sensi dell’articolo 19-</w:t>
      </w:r>
      <w:r>
        <w:rPr>
          <w:i/>
          <w:sz w:val="26"/>
          <w:szCs w:val="26"/>
        </w:rPr>
        <w:t>bis</w:t>
      </w:r>
      <w:r>
        <w:rPr>
          <w:sz w:val="26"/>
          <w:szCs w:val="26"/>
        </w:rPr>
        <w:t>-1, lettera h), del D.P.R. 26 ottobre 1972, n. 633.</w:t>
      </w:r>
    </w:p>
    <w:p w:rsidR="00A97C75" w:rsidRDefault="00B86039">
      <w:pPr>
        <w:autoSpaceDE w:val="0"/>
        <w:autoSpaceDN w:val="0"/>
        <w:adjustRightInd w:val="0"/>
        <w:spacing w:line="360" w:lineRule="auto"/>
        <w:ind w:firstLine="709"/>
        <w:jc w:val="both"/>
        <w:rPr>
          <w:sz w:val="26"/>
          <w:szCs w:val="26"/>
        </w:rPr>
      </w:pPr>
      <w:r w:rsidRPr="00B86039">
        <w:rPr>
          <w:sz w:val="26"/>
          <w:szCs w:val="26"/>
        </w:rPr>
        <w:t>La</w:t>
      </w:r>
      <w:r w:rsidR="00ED4DAB" w:rsidRPr="00B86039">
        <w:rPr>
          <w:sz w:val="26"/>
          <w:szCs w:val="26"/>
        </w:rPr>
        <w:t xml:space="preserve"> disciplina in commento </w:t>
      </w:r>
      <w:r w:rsidRPr="00B86039">
        <w:rPr>
          <w:sz w:val="26"/>
          <w:szCs w:val="26"/>
        </w:rPr>
        <w:t xml:space="preserve">rileva </w:t>
      </w:r>
      <w:r w:rsidR="00ED4DAB" w:rsidRPr="00B86039">
        <w:rPr>
          <w:sz w:val="26"/>
          <w:szCs w:val="26"/>
        </w:rPr>
        <w:t>anche ai fini della determinazione del reddito di lavoro autonomo, nell’ambito del quale le spese di rappresentanza “</w:t>
      </w:r>
      <w:r w:rsidR="00ED4DAB" w:rsidRPr="00B86039">
        <w:rPr>
          <w:i/>
          <w:sz w:val="26"/>
          <w:szCs w:val="26"/>
        </w:rPr>
        <w:t>sono deducibili nei limiti dell’1 per cento dei compensi percepiti nel periodo di imposta</w:t>
      </w:r>
      <w:r w:rsidR="00ED4DAB" w:rsidRPr="00B86039">
        <w:rPr>
          <w:sz w:val="26"/>
          <w:szCs w:val="26"/>
        </w:rPr>
        <w:t>”</w:t>
      </w:r>
      <w:r w:rsidR="00A97C75" w:rsidRPr="00B86039">
        <w:rPr>
          <w:sz w:val="26"/>
          <w:szCs w:val="26"/>
        </w:rPr>
        <w:t xml:space="preserve"> (cfr. articolo 54, comma 5, del TUIR)</w:t>
      </w:r>
      <w:r w:rsidR="00ED4DAB" w:rsidRPr="00B86039">
        <w:rPr>
          <w:sz w:val="26"/>
          <w:szCs w:val="26"/>
        </w:rPr>
        <w:t xml:space="preserve">. </w:t>
      </w:r>
      <w:r w:rsidR="00A97C75" w:rsidRPr="00B86039">
        <w:rPr>
          <w:sz w:val="26"/>
          <w:szCs w:val="26"/>
        </w:rPr>
        <w:t xml:space="preserve">In tale contesto, in particolare, rilevano le disposizioni relative alla qualificazione delle spese di rappresentanza, previste dall’articolo 108 del TUIR e dal </w:t>
      </w:r>
      <w:r w:rsidR="00A97C75" w:rsidRPr="00B86039">
        <w:rPr>
          <w:i/>
          <w:sz w:val="26"/>
          <w:szCs w:val="26"/>
        </w:rPr>
        <w:t>decreto</w:t>
      </w:r>
      <w:r w:rsidR="00A97C75" w:rsidRPr="00B86039">
        <w:rPr>
          <w:sz w:val="26"/>
          <w:szCs w:val="26"/>
        </w:rPr>
        <w:t xml:space="preserve"> attuativo (vedi paragrafo 3), ma non quelle relative al limite di deducibilità delle medesime spese (vedi paragrafo 4), autonomamente disciplinato dal</w:t>
      </w:r>
      <w:r w:rsidR="00AF23CA" w:rsidRPr="00B86039">
        <w:rPr>
          <w:sz w:val="26"/>
          <w:szCs w:val="26"/>
        </w:rPr>
        <w:t>la</w:t>
      </w:r>
      <w:r w:rsidR="00A97C75" w:rsidRPr="00B86039">
        <w:rPr>
          <w:sz w:val="26"/>
          <w:szCs w:val="26"/>
        </w:rPr>
        <w:t xml:space="preserve"> citat</w:t>
      </w:r>
      <w:r w:rsidR="00AF23CA" w:rsidRPr="00B86039">
        <w:rPr>
          <w:sz w:val="26"/>
          <w:szCs w:val="26"/>
        </w:rPr>
        <w:t>a</w:t>
      </w:r>
      <w:r w:rsidR="00A97C75" w:rsidRPr="00B86039">
        <w:rPr>
          <w:sz w:val="26"/>
          <w:szCs w:val="26"/>
        </w:rPr>
        <w:t xml:space="preserve"> disposizione dell’articolo 54.</w:t>
      </w:r>
    </w:p>
    <w:p w:rsidR="00B86039" w:rsidRDefault="00B86039">
      <w:pPr>
        <w:autoSpaceDE w:val="0"/>
        <w:autoSpaceDN w:val="0"/>
        <w:adjustRightInd w:val="0"/>
        <w:spacing w:line="360" w:lineRule="auto"/>
        <w:ind w:firstLine="709"/>
        <w:jc w:val="both"/>
        <w:rPr>
          <w:sz w:val="26"/>
          <w:szCs w:val="26"/>
        </w:rPr>
      </w:pPr>
    </w:p>
    <w:p w:rsidR="006074DC" w:rsidRDefault="00D12604" w:rsidP="00D12604">
      <w:pPr>
        <w:pStyle w:val="Titolo10"/>
        <w:numPr>
          <w:ilvl w:val="0"/>
          <w:numId w:val="0"/>
        </w:numPr>
        <w:spacing w:line="360" w:lineRule="auto"/>
        <w:ind w:left="540"/>
        <w:jc w:val="both"/>
        <w:rPr>
          <w:rFonts w:ascii="Times New Roman" w:hAnsi="Times New Roman" w:cs="Times New Roman"/>
          <w:sz w:val="26"/>
          <w:szCs w:val="26"/>
        </w:rPr>
      </w:pPr>
      <w:bookmarkStart w:id="5" w:name="_Toc231193259"/>
      <w:bookmarkStart w:id="6" w:name="_Toc231376484"/>
      <w:bookmarkStart w:id="7" w:name="_Toc235243433"/>
      <w:r>
        <w:rPr>
          <w:rFonts w:ascii="Times New Roman" w:hAnsi="Times New Roman" w:cs="Times New Roman"/>
          <w:sz w:val="26"/>
          <w:szCs w:val="26"/>
        </w:rPr>
        <w:t xml:space="preserve">2. </w:t>
      </w:r>
      <w:smartTag w:uri="urn:schemas-microsoft-com:office:smarttags" w:element="PersonName">
        <w:smartTagPr>
          <w:attr w:name="ProductID" w:val="LA DISCIPLINA PREVIGENTE"/>
        </w:smartTagPr>
        <w:r w:rsidR="006074DC">
          <w:rPr>
            <w:rFonts w:ascii="Times New Roman" w:hAnsi="Times New Roman" w:cs="Times New Roman"/>
            <w:sz w:val="26"/>
            <w:szCs w:val="26"/>
          </w:rPr>
          <w:t>LA DISCIPLINA PREVIGENTE</w:t>
        </w:r>
      </w:smartTag>
      <w:r w:rsidR="006074DC">
        <w:rPr>
          <w:rFonts w:ascii="Times New Roman" w:hAnsi="Times New Roman" w:cs="Times New Roman"/>
          <w:sz w:val="26"/>
          <w:szCs w:val="26"/>
        </w:rPr>
        <w:t xml:space="preserve"> (CENNI)</w:t>
      </w:r>
      <w:bookmarkEnd w:id="5"/>
      <w:bookmarkEnd w:id="6"/>
      <w:bookmarkEnd w:id="7"/>
    </w:p>
    <w:p w:rsidR="006074DC" w:rsidRDefault="006074DC">
      <w:pPr>
        <w:spacing w:before="120" w:after="120" w:line="360" w:lineRule="auto"/>
        <w:ind w:firstLine="851"/>
        <w:jc w:val="both"/>
        <w:rPr>
          <w:sz w:val="26"/>
          <w:szCs w:val="26"/>
        </w:rPr>
      </w:pPr>
      <w:r>
        <w:rPr>
          <w:sz w:val="26"/>
          <w:szCs w:val="26"/>
        </w:rPr>
        <w:t xml:space="preserve">L’articolo 108, comma 2, del Tuir, nella sua previgente formulazione, non forniva alcun criterio utile a qualificare un </w:t>
      </w:r>
      <w:r w:rsidR="004B697D">
        <w:rPr>
          <w:sz w:val="26"/>
          <w:szCs w:val="26"/>
        </w:rPr>
        <w:t xml:space="preserve">determinato onere </w:t>
      </w:r>
      <w:r>
        <w:rPr>
          <w:sz w:val="26"/>
          <w:szCs w:val="26"/>
        </w:rPr>
        <w:t xml:space="preserve">come spesa di rappresentanza, limitandosi a prevedere un regime di parziale deducibilità di tali spese </w:t>
      </w:r>
      <w:r w:rsidR="004B697D">
        <w:rPr>
          <w:sz w:val="26"/>
          <w:szCs w:val="26"/>
        </w:rPr>
        <w:t>nella misura di un terzo del loro ammontare ed in quote costanti, nell’esercizio in cui le medesime erano state sostenute e nei quattro successivi.</w:t>
      </w:r>
    </w:p>
    <w:p w:rsidR="006074DC" w:rsidRDefault="006074DC">
      <w:pPr>
        <w:spacing w:before="120" w:after="120" w:line="360" w:lineRule="auto"/>
        <w:ind w:firstLine="851"/>
        <w:jc w:val="both"/>
        <w:rPr>
          <w:sz w:val="26"/>
          <w:szCs w:val="26"/>
        </w:rPr>
      </w:pPr>
      <w:r>
        <w:rPr>
          <w:sz w:val="26"/>
          <w:szCs w:val="26"/>
        </w:rPr>
        <w:t xml:space="preserve">La norma qualificava come spese di rappresentanza </w:t>
      </w:r>
      <w:r w:rsidR="004B697D">
        <w:rPr>
          <w:sz w:val="26"/>
          <w:szCs w:val="26"/>
        </w:rPr>
        <w:t xml:space="preserve">anche </w:t>
      </w:r>
      <w:r>
        <w:rPr>
          <w:sz w:val="26"/>
          <w:szCs w:val="26"/>
        </w:rPr>
        <w:t>quelle sostenute per i beni distribuiti gratuitamente, anche se recanti emblemi, denominazioni o altri riferimenti atti a distinguerli come prodotti dell’impresa</w:t>
      </w:r>
      <w:r w:rsidR="004B697D">
        <w:rPr>
          <w:sz w:val="26"/>
          <w:szCs w:val="26"/>
        </w:rPr>
        <w:t xml:space="preserve">, nonché </w:t>
      </w:r>
      <w:r>
        <w:rPr>
          <w:sz w:val="26"/>
          <w:szCs w:val="26"/>
        </w:rPr>
        <w:t>i contributi erogati per l’organizzazione di convegni e simili.</w:t>
      </w:r>
    </w:p>
    <w:p w:rsidR="006074DC" w:rsidRDefault="006074DC">
      <w:pPr>
        <w:spacing w:before="120" w:after="120" w:line="360" w:lineRule="auto"/>
        <w:ind w:firstLine="851"/>
        <w:jc w:val="both"/>
        <w:rPr>
          <w:sz w:val="26"/>
          <w:szCs w:val="26"/>
        </w:rPr>
      </w:pPr>
      <w:r>
        <w:rPr>
          <w:sz w:val="26"/>
          <w:szCs w:val="26"/>
        </w:rPr>
        <w:lastRenderedPageBreak/>
        <w:t xml:space="preserve">Ai sensi del medesimo comma 2, i citati limiti di deducibilità non erano applicabili alle spese per l’acquisto di beni distribuiti gratuitamente, </w:t>
      </w:r>
      <w:r w:rsidR="004B697D">
        <w:rPr>
          <w:sz w:val="26"/>
          <w:szCs w:val="26"/>
        </w:rPr>
        <w:t xml:space="preserve">di valore </w:t>
      </w:r>
      <w:r>
        <w:rPr>
          <w:sz w:val="26"/>
          <w:szCs w:val="26"/>
        </w:rPr>
        <w:t xml:space="preserve">unitario non </w:t>
      </w:r>
      <w:r w:rsidR="004B697D">
        <w:rPr>
          <w:sz w:val="26"/>
          <w:szCs w:val="26"/>
        </w:rPr>
        <w:t xml:space="preserve">superiore a </w:t>
      </w:r>
      <w:r>
        <w:rPr>
          <w:sz w:val="26"/>
          <w:szCs w:val="26"/>
        </w:rPr>
        <w:t>25,82</w:t>
      </w:r>
      <w:r w:rsidR="004B697D">
        <w:rPr>
          <w:sz w:val="26"/>
          <w:szCs w:val="26"/>
        </w:rPr>
        <w:t xml:space="preserve"> euro</w:t>
      </w:r>
      <w:r>
        <w:rPr>
          <w:sz w:val="26"/>
          <w:szCs w:val="26"/>
        </w:rPr>
        <w:t>.</w:t>
      </w:r>
    </w:p>
    <w:p w:rsidR="006074DC" w:rsidRDefault="006074DC">
      <w:pPr>
        <w:spacing w:before="120" w:after="120" w:line="360" w:lineRule="auto"/>
        <w:ind w:firstLine="851"/>
        <w:jc w:val="both"/>
        <w:rPr>
          <w:sz w:val="26"/>
          <w:szCs w:val="26"/>
        </w:rPr>
      </w:pPr>
      <w:r>
        <w:rPr>
          <w:sz w:val="26"/>
          <w:szCs w:val="26"/>
        </w:rPr>
        <w:t>La scelta del legislatore di introdurre un regime di deducibilità parziale su base forfetaria per le spese di rappresentanza (il comma 2 dell’art. 74 del “vecchio” Tuir, poi trasfuso nell’art. 108 del “nuovo” Tuir, è stato introdotto con l’art. 26, comma 2, del D.L. 2 marzo 1989, n. 69) era sta</w:t>
      </w:r>
      <w:r w:rsidR="004B697D">
        <w:rPr>
          <w:sz w:val="26"/>
          <w:szCs w:val="26"/>
        </w:rPr>
        <w:t>ta</w:t>
      </w:r>
      <w:r>
        <w:rPr>
          <w:sz w:val="26"/>
          <w:szCs w:val="26"/>
        </w:rPr>
        <w:t xml:space="preserve"> motivata dalla considerazione che il sostenimento di tali spese potesse prestarsi a manovre elusive, mascherando elargizioni a titolo di mera liberalità, assegnazioni di beni ai soci e fenomeni di autoconsumo.</w:t>
      </w:r>
    </w:p>
    <w:p w:rsidR="006074DC" w:rsidRDefault="004B697D">
      <w:pPr>
        <w:spacing w:before="120" w:after="120" w:line="360" w:lineRule="auto"/>
        <w:ind w:firstLine="851"/>
        <w:jc w:val="both"/>
      </w:pPr>
      <w:r>
        <w:rPr>
          <w:sz w:val="26"/>
          <w:szCs w:val="26"/>
        </w:rPr>
        <w:t>Invero, l’applicazione di tali disposizioni, nel contesto di una realtà imprenditoriale in continua evoluzione, ha comportato spesso difficoltà legate all</w:t>
      </w:r>
      <w:r w:rsidR="006074DC">
        <w:rPr>
          <w:sz w:val="26"/>
          <w:szCs w:val="26"/>
        </w:rPr>
        <w:t>’assenza di una specifica definizione normativa delle spese in questione, nonché di parametr</w:t>
      </w:r>
      <w:r>
        <w:rPr>
          <w:sz w:val="26"/>
          <w:szCs w:val="26"/>
        </w:rPr>
        <w:t>i</w:t>
      </w:r>
      <w:r w:rsidR="006074DC">
        <w:rPr>
          <w:sz w:val="26"/>
          <w:szCs w:val="26"/>
        </w:rPr>
        <w:t xml:space="preserve"> di riferimento volt</w:t>
      </w:r>
      <w:r>
        <w:rPr>
          <w:sz w:val="26"/>
          <w:szCs w:val="26"/>
        </w:rPr>
        <w:t>i</w:t>
      </w:r>
      <w:r w:rsidR="006074DC">
        <w:rPr>
          <w:sz w:val="26"/>
          <w:szCs w:val="26"/>
        </w:rPr>
        <w:t xml:space="preserve"> a valutare la congruità delle stesse</w:t>
      </w:r>
      <w:r>
        <w:rPr>
          <w:sz w:val="26"/>
          <w:szCs w:val="26"/>
        </w:rPr>
        <w:t xml:space="preserve">. Da qui il ruolo rilevante svolto nell’applicazione di tali disposizioni dall’Amministrazione finanziaria, dal </w:t>
      </w:r>
      <w:r w:rsidR="006074DC">
        <w:rPr>
          <w:sz w:val="26"/>
          <w:szCs w:val="26"/>
        </w:rPr>
        <w:t>Comitato consultivo e dalla giurisprudenza</w:t>
      </w:r>
      <w:r>
        <w:rPr>
          <w:sz w:val="26"/>
          <w:szCs w:val="26"/>
        </w:rPr>
        <w:t xml:space="preserve">, </w:t>
      </w:r>
      <w:r w:rsidR="00F664A9">
        <w:rPr>
          <w:sz w:val="26"/>
          <w:szCs w:val="26"/>
        </w:rPr>
        <w:t xml:space="preserve">ricorrendo al </w:t>
      </w:r>
      <w:r w:rsidR="006074DC">
        <w:rPr>
          <w:sz w:val="26"/>
          <w:szCs w:val="26"/>
        </w:rPr>
        <w:t>general</w:t>
      </w:r>
      <w:r w:rsidR="00F664A9">
        <w:rPr>
          <w:sz w:val="26"/>
          <w:szCs w:val="26"/>
        </w:rPr>
        <w:t>e</w:t>
      </w:r>
      <w:r w:rsidR="006074DC">
        <w:rPr>
          <w:sz w:val="26"/>
          <w:szCs w:val="26"/>
        </w:rPr>
        <w:t xml:space="preserve"> principi</w:t>
      </w:r>
      <w:r w:rsidR="00F664A9">
        <w:rPr>
          <w:sz w:val="26"/>
          <w:szCs w:val="26"/>
        </w:rPr>
        <w:t xml:space="preserve">o </w:t>
      </w:r>
      <w:r w:rsidR="006074DC">
        <w:rPr>
          <w:sz w:val="26"/>
          <w:szCs w:val="26"/>
        </w:rPr>
        <w:t>di inerenza</w:t>
      </w:r>
      <w:r w:rsidR="00F664A9">
        <w:rPr>
          <w:sz w:val="26"/>
          <w:szCs w:val="26"/>
        </w:rPr>
        <w:t xml:space="preserve"> stabilito </w:t>
      </w:r>
      <w:r w:rsidR="006074DC">
        <w:rPr>
          <w:sz w:val="26"/>
          <w:szCs w:val="26"/>
        </w:rPr>
        <w:t>dall’ordinamento ed individuando, di volta in volta in relazione a fattispecie concrete, sulla base de</w:t>
      </w:r>
      <w:r w:rsidR="00F664A9">
        <w:rPr>
          <w:sz w:val="26"/>
          <w:szCs w:val="26"/>
        </w:rPr>
        <w:t>l</w:t>
      </w:r>
      <w:r w:rsidR="006074DC">
        <w:rPr>
          <w:sz w:val="26"/>
          <w:szCs w:val="26"/>
        </w:rPr>
        <w:t xml:space="preserve"> citat</w:t>
      </w:r>
      <w:r w:rsidR="00F664A9">
        <w:rPr>
          <w:sz w:val="26"/>
          <w:szCs w:val="26"/>
        </w:rPr>
        <w:t>o</w:t>
      </w:r>
      <w:r w:rsidR="006074DC">
        <w:rPr>
          <w:sz w:val="26"/>
          <w:szCs w:val="26"/>
        </w:rPr>
        <w:t xml:space="preserve"> princip</w:t>
      </w:r>
      <w:r w:rsidR="00F664A9">
        <w:rPr>
          <w:sz w:val="26"/>
          <w:szCs w:val="26"/>
        </w:rPr>
        <w:t>o</w:t>
      </w:r>
      <w:r w:rsidR="006074DC">
        <w:rPr>
          <w:sz w:val="26"/>
          <w:szCs w:val="26"/>
        </w:rPr>
        <w:t xml:space="preserve">, i criteri per distinguere le spese di rappresentanza dalle spese di pubblicità, </w:t>
      </w:r>
      <w:r w:rsidR="00F664A9">
        <w:rPr>
          <w:sz w:val="26"/>
          <w:szCs w:val="26"/>
        </w:rPr>
        <w:t xml:space="preserve">integralmente </w:t>
      </w:r>
      <w:r w:rsidR="006074DC">
        <w:rPr>
          <w:sz w:val="26"/>
          <w:szCs w:val="26"/>
        </w:rPr>
        <w:t>deducibili</w:t>
      </w:r>
      <w:r w:rsidR="006074DC">
        <w:t>.</w:t>
      </w:r>
    </w:p>
    <w:p w:rsidR="006074DC" w:rsidRDefault="00F664A9">
      <w:pPr>
        <w:spacing w:before="120" w:after="120" w:line="360" w:lineRule="auto"/>
        <w:ind w:firstLine="851"/>
        <w:jc w:val="both"/>
        <w:rPr>
          <w:sz w:val="26"/>
          <w:szCs w:val="26"/>
        </w:rPr>
      </w:pPr>
      <w:r>
        <w:rPr>
          <w:sz w:val="26"/>
          <w:szCs w:val="26"/>
        </w:rPr>
        <w:t xml:space="preserve">In tale contesto, </w:t>
      </w:r>
      <w:r w:rsidR="006074DC">
        <w:rPr>
          <w:sz w:val="26"/>
          <w:szCs w:val="26"/>
        </w:rPr>
        <w:t xml:space="preserve">il legislatore è intervenuto delineando </w:t>
      </w:r>
      <w:r>
        <w:rPr>
          <w:sz w:val="26"/>
          <w:szCs w:val="26"/>
        </w:rPr>
        <w:t xml:space="preserve">criteri di deducibilità </w:t>
      </w:r>
      <w:r w:rsidR="006074DC">
        <w:rPr>
          <w:sz w:val="26"/>
          <w:szCs w:val="26"/>
        </w:rPr>
        <w:t>delle spese di rappresentanza</w:t>
      </w:r>
      <w:r>
        <w:rPr>
          <w:sz w:val="26"/>
          <w:szCs w:val="26"/>
        </w:rPr>
        <w:t xml:space="preserve"> che, </w:t>
      </w:r>
      <w:r w:rsidR="006074DC">
        <w:rPr>
          <w:sz w:val="26"/>
          <w:szCs w:val="26"/>
        </w:rPr>
        <w:t>come chiarito dalla relazione illustrativa a</w:t>
      </w:r>
      <w:r>
        <w:rPr>
          <w:sz w:val="26"/>
          <w:szCs w:val="26"/>
        </w:rPr>
        <w:t xml:space="preserve">l </w:t>
      </w:r>
      <w:r>
        <w:rPr>
          <w:i/>
          <w:sz w:val="26"/>
          <w:szCs w:val="26"/>
        </w:rPr>
        <w:t>decreto</w:t>
      </w:r>
      <w:r w:rsidR="006074DC">
        <w:rPr>
          <w:sz w:val="26"/>
          <w:szCs w:val="26"/>
        </w:rPr>
        <w:t xml:space="preserve">, </w:t>
      </w:r>
      <w:r w:rsidR="006074DC">
        <w:rPr>
          <w:i/>
          <w:sz w:val="26"/>
          <w:szCs w:val="26"/>
        </w:rPr>
        <w:t>“pur con le necessarie cautele imposte dalla circostanza che le spese si caratterizzano per essere comunque delle erogazioni gratuite di reddito, intendono meglio coniugare le esigenze del fisco con l’opportunità di riconoscere che, in determinati casi, tali spese assolvono a una funzione di promozione e consolidamento degli affari dell’impresa analoga a quella riconducibile per definizione alla tradizionali forme di pubblicità e di propaganda in senso stretto”.</w:t>
      </w:r>
    </w:p>
    <w:p w:rsidR="006074DC" w:rsidRPr="00F664A9" w:rsidRDefault="00D12604" w:rsidP="00D12604">
      <w:pPr>
        <w:pStyle w:val="Titolo10"/>
        <w:numPr>
          <w:ilvl w:val="0"/>
          <w:numId w:val="0"/>
        </w:numPr>
        <w:spacing w:line="360" w:lineRule="auto"/>
        <w:ind w:left="539"/>
        <w:jc w:val="both"/>
        <w:rPr>
          <w:rFonts w:ascii="Times New Roman" w:hAnsi="Times New Roman" w:cs="Times New Roman"/>
          <w:sz w:val="26"/>
          <w:szCs w:val="26"/>
        </w:rPr>
      </w:pPr>
      <w:bookmarkStart w:id="8" w:name="_Toc231193261"/>
      <w:bookmarkStart w:id="9" w:name="_Toc231376486"/>
      <w:bookmarkStart w:id="10" w:name="_Toc235243434"/>
      <w:r>
        <w:rPr>
          <w:rFonts w:ascii="Times New Roman" w:hAnsi="Times New Roman" w:cs="Times New Roman"/>
          <w:sz w:val="26"/>
          <w:szCs w:val="26"/>
        </w:rPr>
        <w:lastRenderedPageBreak/>
        <w:t xml:space="preserve">3. </w:t>
      </w:r>
      <w:r w:rsidR="006074DC" w:rsidRPr="00F664A9">
        <w:rPr>
          <w:rFonts w:ascii="Times New Roman" w:hAnsi="Times New Roman" w:cs="Times New Roman"/>
          <w:sz w:val="26"/>
          <w:szCs w:val="26"/>
        </w:rPr>
        <w:t>I REQUISITI CHE QUALIFICANO LE SPESE DI RAPPRESENTANZA</w:t>
      </w:r>
      <w:bookmarkEnd w:id="8"/>
      <w:bookmarkEnd w:id="9"/>
      <w:bookmarkEnd w:id="10"/>
    </w:p>
    <w:p w:rsidR="006074DC" w:rsidRDefault="006074DC">
      <w:pPr>
        <w:spacing w:before="120" w:after="120" w:line="360" w:lineRule="auto"/>
        <w:ind w:firstLine="851"/>
        <w:jc w:val="both"/>
        <w:rPr>
          <w:sz w:val="26"/>
          <w:szCs w:val="26"/>
        </w:rPr>
      </w:pPr>
      <w:r>
        <w:rPr>
          <w:sz w:val="26"/>
          <w:szCs w:val="26"/>
        </w:rPr>
        <w:t xml:space="preserve">Come accennato in premessa, i principi dettati dalla legge finanziaria 2008 hanno trovato attuazione nel </w:t>
      </w:r>
      <w:r w:rsidR="00F664A9">
        <w:rPr>
          <w:sz w:val="26"/>
          <w:szCs w:val="26"/>
        </w:rPr>
        <w:t>decreto ministeriale 19 novembre 2008</w:t>
      </w:r>
      <w:r>
        <w:rPr>
          <w:sz w:val="26"/>
          <w:szCs w:val="26"/>
        </w:rPr>
        <w:t>, composto d</w:t>
      </w:r>
      <w:r w:rsidR="00F664A9">
        <w:rPr>
          <w:sz w:val="26"/>
          <w:szCs w:val="26"/>
        </w:rPr>
        <w:t>i</w:t>
      </w:r>
      <w:r>
        <w:rPr>
          <w:sz w:val="26"/>
          <w:szCs w:val="26"/>
        </w:rPr>
        <w:t xml:space="preserve"> un unico articolo suddiviso in sette commi che</w:t>
      </w:r>
      <w:r w:rsidR="00B05FD2">
        <w:rPr>
          <w:sz w:val="26"/>
          <w:szCs w:val="26"/>
        </w:rPr>
        <w:t>,</w:t>
      </w:r>
      <w:r>
        <w:rPr>
          <w:sz w:val="26"/>
          <w:szCs w:val="26"/>
        </w:rPr>
        <w:t xml:space="preserve"> </w:t>
      </w:r>
      <w:r w:rsidR="00F664A9">
        <w:rPr>
          <w:sz w:val="26"/>
          <w:szCs w:val="26"/>
        </w:rPr>
        <w:t xml:space="preserve">in merito alla deducibilità delle </w:t>
      </w:r>
      <w:r>
        <w:rPr>
          <w:sz w:val="26"/>
          <w:szCs w:val="26"/>
        </w:rPr>
        <w:t xml:space="preserve">spese di rappresentanza </w:t>
      </w:r>
      <w:r w:rsidR="00F664A9">
        <w:rPr>
          <w:sz w:val="26"/>
          <w:szCs w:val="26"/>
        </w:rPr>
        <w:t>dal reddito d’impresa</w:t>
      </w:r>
      <w:r w:rsidR="00B05FD2">
        <w:rPr>
          <w:sz w:val="26"/>
          <w:szCs w:val="26"/>
        </w:rPr>
        <w:t>,</w:t>
      </w:r>
      <w:r w:rsidR="00F664A9">
        <w:rPr>
          <w:sz w:val="26"/>
          <w:szCs w:val="26"/>
        </w:rPr>
        <w:t xml:space="preserve"> ha </w:t>
      </w:r>
      <w:r>
        <w:rPr>
          <w:sz w:val="26"/>
          <w:szCs w:val="26"/>
        </w:rPr>
        <w:t>individua</w:t>
      </w:r>
      <w:r w:rsidR="00F664A9">
        <w:rPr>
          <w:sz w:val="26"/>
          <w:szCs w:val="26"/>
        </w:rPr>
        <w:t>to</w:t>
      </w:r>
      <w:r>
        <w:rPr>
          <w:sz w:val="26"/>
          <w:szCs w:val="26"/>
        </w:rPr>
        <w:t>:</w:t>
      </w:r>
    </w:p>
    <w:p w:rsidR="006074DC" w:rsidRDefault="00F664A9">
      <w:pPr>
        <w:numPr>
          <w:ilvl w:val="1"/>
          <w:numId w:val="1"/>
        </w:numPr>
        <w:spacing w:before="120" w:after="120" w:line="360" w:lineRule="auto"/>
        <w:jc w:val="both"/>
        <w:rPr>
          <w:sz w:val="26"/>
          <w:szCs w:val="26"/>
        </w:rPr>
      </w:pPr>
      <w:r>
        <w:rPr>
          <w:sz w:val="26"/>
          <w:szCs w:val="26"/>
        </w:rPr>
        <w:t xml:space="preserve">specifici </w:t>
      </w:r>
      <w:r w:rsidR="006074DC">
        <w:rPr>
          <w:sz w:val="26"/>
          <w:szCs w:val="26"/>
        </w:rPr>
        <w:t>criteri di inerenza;</w:t>
      </w:r>
    </w:p>
    <w:p w:rsidR="006074DC" w:rsidRDefault="006074DC">
      <w:pPr>
        <w:numPr>
          <w:ilvl w:val="1"/>
          <w:numId w:val="1"/>
        </w:numPr>
        <w:spacing w:before="120" w:after="120" w:line="360" w:lineRule="auto"/>
        <w:jc w:val="both"/>
        <w:rPr>
          <w:sz w:val="26"/>
          <w:szCs w:val="26"/>
        </w:rPr>
      </w:pPr>
      <w:r>
        <w:rPr>
          <w:sz w:val="26"/>
          <w:szCs w:val="26"/>
        </w:rPr>
        <w:t>criteri di congruità, attraverso la fissazione di un limite quantitativo di deducibilità, legato all’ammontare dei “ricavi” conseguiti dall’impresa;</w:t>
      </w:r>
    </w:p>
    <w:p w:rsidR="006074DC" w:rsidRDefault="006074DC">
      <w:pPr>
        <w:numPr>
          <w:ilvl w:val="1"/>
          <w:numId w:val="1"/>
        </w:numPr>
        <w:spacing w:before="120" w:after="120" w:line="360" w:lineRule="auto"/>
        <w:jc w:val="both"/>
        <w:rPr>
          <w:sz w:val="26"/>
          <w:szCs w:val="26"/>
        </w:rPr>
      </w:pPr>
      <w:r>
        <w:rPr>
          <w:sz w:val="26"/>
          <w:szCs w:val="26"/>
        </w:rPr>
        <w:t>alcune tipologie di spese da escludere dal novero delle spese di rappresentanza</w:t>
      </w:r>
      <w:r w:rsidR="00F664A9">
        <w:rPr>
          <w:sz w:val="26"/>
          <w:szCs w:val="26"/>
        </w:rPr>
        <w:t xml:space="preserve"> e, quindi, </w:t>
      </w:r>
      <w:r>
        <w:rPr>
          <w:sz w:val="26"/>
          <w:szCs w:val="26"/>
        </w:rPr>
        <w:t xml:space="preserve">integralmente </w:t>
      </w:r>
      <w:r w:rsidR="00F664A9">
        <w:rPr>
          <w:sz w:val="26"/>
          <w:szCs w:val="26"/>
        </w:rPr>
        <w:t>deducibili.</w:t>
      </w:r>
    </w:p>
    <w:p w:rsidR="006074DC" w:rsidRDefault="006074DC">
      <w:pPr>
        <w:spacing w:before="120" w:after="120" w:line="360" w:lineRule="auto"/>
        <w:ind w:firstLine="851"/>
        <w:jc w:val="both"/>
        <w:rPr>
          <w:i/>
          <w:sz w:val="26"/>
          <w:szCs w:val="26"/>
        </w:rPr>
      </w:pPr>
      <w:r>
        <w:rPr>
          <w:sz w:val="26"/>
          <w:szCs w:val="26"/>
        </w:rPr>
        <w:t xml:space="preserve">Più in dettaglio, </w:t>
      </w:r>
      <w:r w:rsidR="00F664A9">
        <w:rPr>
          <w:sz w:val="26"/>
          <w:szCs w:val="26"/>
        </w:rPr>
        <w:t>l’</w:t>
      </w:r>
      <w:r>
        <w:rPr>
          <w:sz w:val="26"/>
          <w:szCs w:val="26"/>
        </w:rPr>
        <w:t>articolo 108, comma 2, del Tuir, come modificato dall’articolo 1, comma 33, lett. p), della legge finanziaria 2008, dispone che: “</w:t>
      </w:r>
      <w:r>
        <w:rPr>
          <w:i/>
          <w:sz w:val="26"/>
          <w:szCs w:val="26"/>
        </w:rPr>
        <w:t xml:space="preserve">Le spese di rappresentanza sono deducibili nel periodo d’imposta di sostenimento se rispondenti ai </w:t>
      </w:r>
      <w:r>
        <w:rPr>
          <w:b/>
          <w:i/>
          <w:sz w:val="26"/>
          <w:szCs w:val="26"/>
        </w:rPr>
        <w:t>requisiti di inerenza e congruità</w:t>
      </w:r>
      <w:r>
        <w:rPr>
          <w:i/>
          <w:sz w:val="26"/>
          <w:szCs w:val="26"/>
        </w:rPr>
        <w:t xml:space="preserve"> stabiliti con decreto del Ministro dell’economia e delle finanze, anche in funzione della natura e della destinazione delle stesse, del volume dei ricavi dell’attività caratteristica dell’impresa e dell’attività internazionale dell’impresa.</w:t>
      </w:r>
      <w:r>
        <w:rPr>
          <w:sz w:val="26"/>
          <w:szCs w:val="26"/>
        </w:rPr>
        <w:t>”.</w:t>
      </w:r>
    </w:p>
    <w:p w:rsidR="006074DC" w:rsidRDefault="006074DC">
      <w:pPr>
        <w:spacing w:before="120" w:after="120" w:line="360" w:lineRule="auto"/>
        <w:ind w:firstLine="851"/>
        <w:jc w:val="both"/>
        <w:rPr>
          <w:i/>
          <w:sz w:val="26"/>
          <w:szCs w:val="26"/>
        </w:rPr>
      </w:pPr>
      <w:r>
        <w:rPr>
          <w:sz w:val="26"/>
          <w:szCs w:val="26"/>
        </w:rPr>
        <w:t xml:space="preserve">Il </w:t>
      </w:r>
      <w:r w:rsidR="00F664A9">
        <w:rPr>
          <w:sz w:val="26"/>
          <w:szCs w:val="26"/>
        </w:rPr>
        <w:t xml:space="preserve">citato </w:t>
      </w:r>
      <w:r w:rsidRPr="00F664A9">
        <w:rPr>
          <w:i/>
          <w:sz w:val="26"/>
          <w:szCs w:val="26"/>
        </w:rPr>
        <w:t>decreto</w:t>
      </w:r>
      <w:r>
        <w:rPr>
          <w:sz w:val="26"/>
          <w:szCs w:val="26"/>
        </w:rPr>
        <w:t xml:space="preserve"> </w:t>
      </w:r>
      <w:r w:rsidR="00F664A9">
        <w:rPr>
          <w:sz w:val="26"/>
          <w:szCs w:val="26"/>
        </w:rPr>
        <w:t>di attuazione</w:t>
      </w:r>
      <w:r>
        <w:rPr>
          <w:sz w:val="26"/>
          <w:szCs w:val="26"/>
        </w:rPr>
        <w:t xml:space="preserve">, </w:t>
      </w:r>
      <w:r w:rsidR="00F664A9">
        <w:rPr>
          <w:sz w:val="26"/>
          <w:szCs w:val="26"/>
        </w:rPr>
        <w:t xml:space="preserve">al </w:t>
      </w:r>
      <w:r>
        <w:rPr>
          <w:sz w:val="26"/>
          <w:szCs w:val="26"/>
        </w:rPr>
        <w:t xml:space="preserve">comma 1, con riferimento al requisito di inerenza, individua i caratteri essenziali delle spese di rappresentanza, stabilendo che “… </w:t>
      </w:r>
      <w:r>
        <w:rPr>
          <w:i/>
          <w:sz w:val="26"/>
          <w:szCs w:val="26"/>
        </w:rPr>
        <w:t xml:space="preserve">si considerano inerenti, sempre che effettivamente sostenute e documentate, le spese per </w:t>
      </w:r>
      <w:r w:rsidRPr="00F664A9">
        <w:rPr>
          <w:b/>
          <w:i/>
          <w:sz w:val="26"/>
          <w:szCs w:val="26"/>
        </w:rPr>
        <w:t>erogazioni a titolo</w:t>
      </w:r>
      <w:r>
        <w:rPr>
          <w:b/>
          <w:i/>
          <w:sz w:val="26"/>
          <w:szCs w:val="26"/>
        </w:rPr>
        <w:t xml:space="preserve"> gratuito</w:t>
      </w:r>
      <w:r>
        <w:rPr>
          <w:i/>
          <w:sz w:val="26"/>
          <w:szCs w:val="26"/>
        </w:rPr>
        <w:t xml:space="preserve"> di beni e servizi, effettuate con </w:t>
      </w:r>
      <w:r>
        <w:rPr>
          <w:b/>
          <w:i/>
          <w:sz w:val="26"/>
          <w:szCs w:val="26"/>
        </w:rPr>
        <w:t>finalità promozionali</w:t>
      </w:r>
      <w:r>
        <w:rPr>
          <w:i/>
          <w:sz w:val="26"/>
          <w:szCs w:val="26"/>
        </w:rPr>
        <w:t xml:space="preserve"> </w:t>
      </w:r>
      <w:r>
        <w:rPr>
          <w:b/>
          <w:i/>
          <w:sz w:val="26"/>
          <w:szCs w:val="26"/>
        </w:rPr>
        <w:t>o di</w:t>
      </w:r>
      <w:r>
        <w:rPr>
          <w:i/>
          <w:sz w:val="26"/>
          <w:szCs w:val="26"/>
        </w:rPr>
        <w:t xml:space="preserve"> </w:t>
      </w:r>
      <w:r>
        <w:rPr>
          <w:b/>
          <w:i/>
          <w:sz w:val="26"/>
          <w:szCs w:val="26"/>
        </w:rPr>
        <w:t>pubbliche relazioni</w:t>
      </w:r>
      <w:r>
        <w:rPr>
          <w:i/>
          <w:sz w:val="26"/>
          <w:szCs w:val="26"/>
        </w:rPr>
        <w:t xml:space="preserve"> e il cui sostenimento risponda a </w:t>
      </w:r>
      <w:r w:rsidRPr="00F664A9">
        <w:rPr>
          <w:b/>
          <w:i/>
          <w:sz w:val="26"/>
          <w:szCs w:val="26"/>
        </w:rPr>
        <w:t>criteri di ragionevolezza</w:t>
      </w:r>
      <w:r>
        <w:rPr>
          <w:b/>
          <w:i/>
          <w:sz w:val="26"/>
          <w:szCs w:val="26"/>
        </w:rPr>
        <w:t xml:space="preserve"> </w:t>
      </w:r>
      <w:r>
        <w:rPr>
          <w:i/>
          <w:sz w:val="26"/>
          <w:szCs w:val="26"/>
        </w:rPr>
        <w:t xml:space="preserve">in funzione dell’obiettivo di generare anche potenzialmente </w:t>
      </w:r>
      <w:r>
        <w:rPr>
          <w:b/>
          <w:i/>
          <w:sz w:val="26"/>
          <w:szCs w:val="26"/>
        </w:rPr>
        <w:t>benefici economici</w:t>
      </w:r>
      <w:r>
        <w:rPr>
          <w:i/>
          <w:sz w:val="26"/>
          <w:szCs w:val="26"/>
        </w:rPr>
        <w:t xml:space="preserve"> per l’impresa ovvero sia </w:t>
      </w:r>
      <w:r w:rsidRPr="00F664A9">
        <w:rPr>
          <w:b/>
          <w:i/>
          <w:sz w:val="26"/>
          <w:szCs w:val="26"/>
        </w:rPr>
        <w:t>coerente con</w:t>
      </w:r>
      <w:r>
        <w:rPr>
          <w:i/>
          <w:sz w:val="26"/>
          <w:szCs w:val="26"/>
        </w:rPr>
        <w:t xml:space="preserve"> </w:t>
      </w:r>
      <w:r>
        <w:rPr>
          <w:b/>
          <w:i/>
          <w:sz w:val="26"/>
          <w:szCs w:val="26"/>
        </w:rPr>
        <w:t>pratiche commerciali di settore</w:t>
      </w:r>
      <w:r>
        <w:rPr>
          <w:i/>
          <w:sz w:val="26"/>
          <w:szCs w:val="26"/>
        </w:rPr>
        <w:t>.</w:t>
      </w:r>
      <w:r>
        <w:rPr>
          <w:sz w:val="26"/>
          <w:szCs w:val="26"/>
        </w:rPr>
        <w:t>”.</w:t>
      </w:r>
    </w:p>
    <w:p w:rsidR="006074DC" w:rsidRDefault="006074DC">
      <w:pPr>
        <w:spacing w:before="120" w:after="120" w:line="360" w:lineRule="auto"/>
        <w:ind w:firstLine="851"/>
        <w:jc w:val="both"/>
        <w:rPr>
          <w:i/>
          <w:sz w:val="26"/>
          <w:szCs w:val="26"/>
        </w:rPr>
      </w:pPr>
    </w:p>
    <w:p w:rsidR="006074DC" w:rsidRDefault="006074DC">
      <w:pPr>
        <w:pStyle w:val="Titolo2"/>
      </w:pPr>
      <w:bookmarkStart w:id="11" w:name="_Toc205090117"/>
      <w:bookmarkStart w:id="12" w:name="_Toc235243435"/>
      <w:r>
        <w:lastRenderedPageBreak/>
        <w:t>3.1 Il carattere delle gratuità</w:t>
      </w:r>
      <w:bookmarkEnd w:id="12"/>
    </w:p>
    <w:p w:rsidR="00D161CD" w:rsidRDefault="00F664A9">
      <w:pPr>
        <w:spacing w:before="120" w:after="120" w:line="360" w:lineRule="auto"/>
        <w:ind w:firstLine="851"/>
        <w:jc w:val="both"/>
        <w:rPr>
          <w:sz w:val="26"/>
          <w:szCs w:val="26"/>
        </w:rPr>
      </w:pPr>
      <w:r>
        <w:rPr>
          <w:sz w:val="26"/>
          <w:szCs w:val="26"/>
        </w:rPr>
        <w:t>Per quanto riguarda la definizione generale di spese di rappresentanza, l</w:t>
      </w:r>
      <w:r w:rsidR="006074DC">
        <w:rPr>
          <w:sz w:val="26"/>
          <w:szCs w:val="26"/>
        </w:rPr>
        <w:t xml:space="preserve">a relazione illustrativa al </w:t>
      </w:r>
      <w:r w:rsidR="006074DC" w:rsidRPr="00F664A9">
        <w:rPr>
          <w:i/>
          <w:sz w:val="26"/>
          <w:szCs w:val="26"/>
        </w:rPr>
        <w:t>decreto</w:t>
      </w:r>
      <w:r w:rsidR="006074DC">
        <w:rPr>
          <w:sz w:val="26"/>
          <w:szCs w:val="26"/>
        </w:rPr>
        <w:t xml:space="preserve"> chiarisce che il comma 1 individua </w:t>
      </w:r>
      <w:r>
        <w:rPr>
          <w:sz w:val="26"/>
          <w:szCs w:val="26"/>
        </w:rPr>
        <w:t xml:space="preserve">il carattere essenziale delle stesse </w:t>
      </w:r>
      <w:r w:rsidR="006074DC">
        <w:rPr>
          <w:sz w:val="26"/>
          <w:szCs w:val="26"/>
        </w:rPr>
        <w:t>nella “</w:t>
      </w:r>
      <w:r w:rsidR="006074DC">
        <w:rPr>
          <w:i/>
          <w:sz w:val="26"/>
          <w:szCs w:val="26"/>
        </w:rPr>
        <w:t>gratuità</w:t>
      </w:r>
      <w:r w:rsidR="006074DC">
        <w:rPr>
          <w:sz w:val="26"/>
          <w:szCs w:val="26"/>
        </w:rPr>
        <w:t>”</w:t>
      </w:r>
      <w:r>
        <w:rPr>
          <w:sz w:val="26"/>
          <w:szCs w:val="26"/>
        </w:rPr>
        <w:t xml:space="preserve">. </w:t>
      </w:r>
      <w:r w:rsidR="00D161CD">
        <w:rPr>
          <w:sz w:val="26"/>
          <w:szCs w:val="26"/>
        </w:rPr>
        <w:t xml:space="preserve">In particolare, la relazione, confermando sia l’orientamento giurisprudenziale che le interpretazioni fornite dalla scrivente e dal soppresso Comitato consultivo al riguardo, afferma che </w:t>
      </w:r>
      <w:r w:rsidR="006074DC">
        <w:rPr>
          <w:sz w:val="26"/>
          <w:szCs w:val="26"/>
        </w:rPr>
        <w:t>“</w:t>
      </w:r>
      <w:r w:rsidR="006074DC">
        <w:rPr>
          <w:i/>
          <w:sz w:val="26"/>
          <w:szCs w:val="26"/>
        </w:rPr>
        <w:t>le spese della specie si caratterizzano per essere comunque delle erogazioni gratuite di reddito</w:t>
      </w:r>
      <w:r w:rsidR="006074DC">
        <w:rPr>
          <w:sz w:val="26"/>
          <w:szCs w:val="26"/>
        </w:rPr>
        <w:t>”</w:t>
      </w:r>
      <w:r w:rsidR="00D161CD">
        <w:rPr>
          <w:sz w:val="26"/>
          <w:szCs w:val="26"/>
        </w:rPr>
        <w:t xml:space="preserve">, nel senso che </w:t>
      </w:r>
      <w:r w:rsidR="006074DC">
        <w:rPr>
          <w:sz w:val="26"/>
          <w:szCs w:val="26"/>
        </w:rPr>
        <w:t xml:space="preserve">il carattere essenziale delle spese di rappresentanza è costituito dalla mancanza di un corrispettivo o di una specifica controprestazione da parte dei destinatari dei beni e servizi erogati. </w:t>
      </w:r>
    </w:p>
    <w:p w:rsidR="006074DC" w:rsidRDefault="006074DC">
      <w:pPr>
        <w:spacing w:before="120" w:after="120" w:line="360" w:lineRule="auto"/>
        <w:ind w:firstLine="851"/>
        <w:jc w:val="both"/>
        <w:rPr>
          <w:sz w:val="26"/>
          <w:szCs w:val="26"/>
        </w:rPr>
      </w:pPr>
      <w:r>
        <w:rPr>
          <w:sz w:val="26"/>
          <w:szCs w:val="26"/>
        </w:rPr>
        <w:t xml:space="preserve">La prassi elaborata in attuazione della previgente normativa, infatti, con riferimento ai criteri distintivi </w:t>
      </w:r>
      <w:r w:rsidR="00D161CD">
        <w:rPr>
          <w:sz w:val="26"/>
          <w:szCs w:val="26"/>
        </w:rPr>
        <w:t xml:space="preserve">delle </w:t>
      </w:r>
      <w:r>
        <w:rPr>
          <w:sz w:val="26"/>
          <w:szCs w:val="26"/>
        </w:rPr>
        <w:t xml:space="preserve">spese di pubblicità </w:t>
      </w:r>
      <w:r w:rsidR="00D161CD">
        <w:rPr>
          <w:sz w:val="26"/>
          <w:szCs w:val="26"/>
        </w:rPr>
        <w:t xml:space="preserve">rispetto a </w:t>
      </w:r>
      <w:r>
        <w:rPr>
          <w:sz w:val="26"/>
          <w:szCs w:val="26"/>
        </w:rPr>
        <w:t>quelle di rappresentanza</w:t>
      </w:r>
      <w:r w:rsidR="00B86039">
        <w:rPr>
          <w:sz w:val="26"/>
          <w:szCs w:val="26"/>
        </w:rPr>
        <w:t>,</w:t>
      </w:r>
      <w:r>
        <w:rPr>
          <w:sz w:val="26"/>
          <w:szCs w:val="26"/>
        </w:rPr>
        <w:t xml:space="preserve"> aveva </w:t>
      </w:r>
      <w:r w:rsidR="00B86039">
        <w:rPr>
          <w:sz w:val="26"/>
          <w:szCs w:val="26"/>
        </w:rPr>
        <w:t xml:space="preserve">già </w:t>
      </w:r>
      <w:r>
        <w:rPr>
          <w:sz w:val="26"/>
          <w:szCs w:val="26"/>
        </w:rPr>
        <w:t>enunciato un principio di carattere generale in base al quale caratteristica delle spese di rappresentanza è la “gratuità” dell’erogazione di un bene o un servizio nei confronti di clienti o potenziali clienti. Le spese di pubblicità, invece, sono caratterizzate dalla circostanza che il loro sostenimento è frutto di un contratto a prestazioni corrispettive, la cui causa va ricercata nell’obbligo della controparte di pubblicizzare/propagandare – a fronte della percezione di un corrispettivo –</w:t>
      </w:r>
      <w:r w:rsidR="00D161CD">
        <w:rPr>
          <w:sz w:val="26"/>
          <w:szCs w:val="26"/>
        </w:rPr>
        <w:t xml:space="preserve"> </w:t>
      </w:r>
      <w:r>
        <w:rPr>
          <w:sz w:val="26"/>
          <w:szCs w:val="26"/>
        </w:rPr>
        <w:t>il marchio e/o il prodotto dell’impresa al fine di stimolarne la domanda.</w:t>
      </w:r>
    </w:p>
    <w:p w:rsidR="006074DC" w:rsidRDefault="006074DC">
      <w:pPr>
        <w:spacing w:before="120" w:after="120" w:line="360" w:lineRule="auto"/>
        <w:ind w:firstLine="851"/>
        <w:jc w:val="both"/>
        <w:rPr>
          <w:sz w:val="26"/>
          <w:szCs w:val="26"/>
        </w:rPr>
      </w:pPr>
    </w:p>
    <w:p w:rsidR="006074DC" w:rsidRDefault="006074DC">
      <w:pPr>
        <w:pStyle w:val="Titolo2"/>
      </w:pPr>
      <w:bookmarkStart w:id="13" w:name="_Toc235243436"/>
      <w:r>
        <w:t xml:space="preserve">3.2 </w:t>
      </w:r>
      <w:bookmarkEnd w:id="11"/>
      <w:r>
        <w:t>Finalità promozionali o di pubbliche relazioni</w:t>
      </w:r>
      <w:bookmarkEnd w:id="13"/>
    </w:p>
    <w:p w:rsidR="006074DC" w:rsidRDefault="006074DC">
      <w:pPr>
        <w:spacing w:before="120" w:after="120" w:line="360" w:lineRule="auto"/>
        <w:ind w:firstLine="851"/>
        <w:jc w:val="both"/>
        <w:rPr>
          <w:sz w:val="26"/>
          <w:szCs w:val="26"/>
        </w:rPr>
      </w:pPr>
      <w:r>
        <w:rPr>
          <w:sz w:val="26"/>
          <w:szCs w:val="26"/>
        </w:rPr>
        <w:t xml:space="preserve">Come </w:t>
      </w:r>
      <w:r w:rsidR="00D161CD">
        <w:rPr>
          <w:sz w:val="26"/>
          <w:szCs w:val="26"/>
        </w:rPr>
        <w:t xml:space="preserve">indicato </w:t>
      </w:r>
      <w:r>
        <w:rPr>
          <w:sz w:val="26"/>
          <w:szCs w:val="26"/>
        </w:rPr>
        <w:t>dal</w:t>
      </w:r>
      <w:r w:rsidR="00D161CD">
        <w:rPr>
          <w:sz w:val="26"/>
          <w:szCs w:val="26"/>
        </w:rPr>
        <w:t>la norma primaria dell’</w:t>
      </w:r>
      <w:r>
        <w:rPr>
          <w:sz w:val="26"/>
          <w:szCs w:val="26"/>
        </w:rPr>
        <w:t xml:space="preserve">articolo 108, comma 2, del Tuir, il </w:t>
      </w:r>
      <w:r>
        <w:rPr>
          <w:i/>
          <w:sz w:val="26"/>
          <w:szCs w:val="26"/>
        </w:rPr>
        <w:t>decreto</w:t>
      </w:r>
      <w:r>
        <w:rPr>
          <w:sz w:val="26"/>
          <w:szCs w:val="26"/>
        </w:rPr>
        <w:t xml:space="preserve"> co</w:t>
      </w:r>
      <w:r w:rsidR="00B86039">
        <w:rPr>
          <w:sz w:val="26"/>
          <w:szCs w:val="26"/>
        </w:rPr>
        <w:t>llega</w:t>
      </w:r>
      <w:r>
        <w:rPr>
          <w:sz w:val="26"/>
          <w:szCs w:val="26"/>
        </w:rPr>
        <w:t xml:space="preserve"> il requisito di inerenza delle spese di rappresentanza, oltre che al carattere di gratuita, anche alla </w:t>
      </w:r>
      <w:r w:rsidR="00D161CD">
        <w:rPr>
          <w:sz w:val="26"/>
          <w:szCs w:val="26"/>
        </w:rPr>
        <w:t xml:space="preserve">specifica </w:t>
      </w:r>
      <w:r>
        <w:rPr>
          <w:sz w:val="26"/>
          <w:szCs w:val="26"/>
        </w:rPr>
        <w:t xml:space="preserve">destinazione delle stesse. In tal senso, </w:t>
      </w:r>
      <w:r w:rsidR="00D161CD">
        <w:rPr>
          <w:sz w:val="26"/>
          <w:szCs w:val="26"/>
        </w:rPr>
        <w:t xml:space="preserve">il </w:t>
      </w:r>
      <w:r w:rsidR="00D161CD">
        <w:rPr>
          <w:i/>
          <w:sz w:val="26"/>
          <w:szCs w:val="26"/>
        </w:rPr>
        <w:t xml:space="preserve">decreto </w:t>
      </w:r>
      <w:r w:rsidR="00D161CD">
        <w:rPr>
          <w:sz w:val="26"/>
          <w:szCs w:val="26"/>
        </w:rPr>
        <w:t xml:space="preserve">considera </w:t>
      </w:r>
      <w:r>
        <w:rPr>
          <w:sz w:val="26"/>
          <w:szCs w:val="26"/>
        </w:rPr>
        <w:t>“inerenti” quelle erogazioni a titolo gratuito che perseguono finalità promozionali o di pubbliche relazioni.</w:t>
      </w:r>
    </w:p>
    <w:p w:rsidR="006074DC" w:rsidRDefault="006074DC">
      <w:pPr>
        <w:spacing w:before="120" w:after="120" w:line="360" w:lineRule="auto"/>
        <w:ind w:firstLine="851"/>
        <w:jc w:val="both"/>
        <w:rPr>
          <w:sz w:val="26"/>
          <w:szCs w:val="26"/>
        </w:rPr>
      </w:pPr>
      <w:r>
        <w:rPr>
          <w:sz w:val="26"/>
          <w:szCs w:val="26"/>
        </w:rPr>
        <w:lastRenderedPageBreak/>
        <w:t>L’individuazione di specifiche finalità cui le spese di rappresentanza devono rispondere ha il fine di distinguere</w:t>
      </w:r>
      <w:r w:rsidR="00B86039">
        <w:rPr>
          <w:sz w:val="26"/>
          <w:szCs w:val="26"/>
        </w:rPr>
        <w:t>, tra l’altro,</w:t>
      </w:r>
      <w:r>
        <w:rPr>
          <w:sz w:val="26"/>
          <w:szCs w:val="26"/>
        </w:rPr>
        <w:t xml:space="preserve"> tali spese da altre tipologie di erogazioni a titolo gratuito, rispondenti a finalità differenti e sottoposte ad altre sp</w:t>
      </w:r>
      <w:r w:rsidR="00D161CD">
        <w:rPr>
          <w:sz w:val="26"/>
          <w:szCs w:val="26"/>
        </w:rPr>
        <w:t>ecifiche regole di deducibilità (cfr. articolo 100 del Tuir, rubricato “</w:t>
      </w:r>
      <w:r w:rsidR="00D161CD" w:rsidRPr="00D161CD">
        <w:rPr>
          <w:i/>
          <w:sz w:val="26"/>
          <w:szCs w:val="26"/>
        </w:rPr>
        <w:t>Oneri di utilità sociale</w:t>
      </w:r>
      <w:r w:rsidR="00D161CD">
        <w:rPr>
          <w:sz w:val="26"/>
          <w:szCs w:val="26"/>
        </w:rPr>
        <w:t>”).</w:t>
      </w:r>
    </w:p>
    <w:p w:rsidR="006074DC" w:rsidRDefault="006074DC">
      <w:pPr>
        <w:spacing w:before="120" w:after="120" w:line="360" w:lineRule="auto"/>
        <w:ind w:firstLine="851"/>
        <w:jc w:val="both"/>
        <w:rPr>
          <w:sz w:val="26"/>
          <w:szCs w:val="26"/>
        </w:rPr>
      </w:pPr>
      <w:r>
        <w:rPr>
          <w:sz w:val="26"/>
          <w:szCs w:val="26"/>
        </w:rPr>
        <w:t xml:space="preserve">Come ribadito anche dalla relazione illustrativa al </w:t>
      </w:r>
      <w:r>
        <w:rPr>
          <w:i/>
          <w:sz w:val="26"/>
          <w:szCs w:val="26"/>
        </w:rPr>
        <w:t>decreto</w:t>
      </w:r>
      <w:r>
        <w:rPr>
          <w:sz w:val="26"/>
          <w:szCs w:val="26"/>
        </w:rPr>
        <w:t>, le spese di rappresentanza “</w:t>
      </w:r>
      <w:r>
        <w:rPr>
          <w:i/>
          <w:sz w:val="26"/>
          <w:szCs w:val="26"/>
        </w:rPr>
        <w:t>assolvono a una funzione di promozione e consolidamento degli affari dell’impresa analoga a quella riconducibile per definizione alle tradizionali forme di pubblicità e di propaganda in senso stretto”</w:t>
      </w:r>
      <w:r>
        <w:rPr>
          <w:sz w:val="26"/>
          <w:szCs w:val="26"/>
        </w:rPr>
        <w:t>, differenziandosi da queste ultime per l’assenza di un corrispettivo e di una generica controprestazione.</w:t>
      </w:r>
    </w:p>
    <w:p w:rsidR="006074DC" w:rsidRDefault="006074DC">
      <w:pPr>
        <w:spacing w:before="120" w:after="120" w:line="360" w:lineRule="auto"/>
        <w:ind w:firstLine="851"/>
        <w:jc w:val="both"/>
        <w:rPr>
          <w:sz w:val="26"/>
          <w:szCs w:val="26"/>
        </w:rPr>
      </w:pPr>
      <w:r>
        <w:rPr>
          <w:sz w:val="26"/>
          <w:szCs w:val="26"/>
        </w:rPr>
        <w:t>Si può, in generale, sostenere che le “</w:t>
      </w:r>
      <w:r>
        <w:rPr>
          <w:i/>
          <w:sz w:val="26"/>
          <w:szCs w:val="26"/>
        </w:rPr>
        <w:t>finalità promozionali</w:t>
      </w:r>
      <w:r>
        <w:rPr>
          <w:sz w:val="26"/>
          <w:szCs w:val="26"/>
        </w:rPr>
        <w:t>” richieste dalla norma consistono nella divulgazione</w:t>
      </w:r>
      <w:r w:rsidR="00D161CD">
        <w:rPr>
          <w:sz w:val="26"/>
          <w:szCs w:val="26"/>
        </w:rPr>
        <w:t xml:space="preserve"> </w:t>
      </w:r>
      <w:r>
        <w:rPr>
          <w:sz w:val="26"/>
          <w:szCs w:val="26"/>
        </w:rPr>
        <w:t xml:space="preserve">sul mercato dell’attività svolta, dei beni e servizi prodotti, </w:t>
      </w:r>
      <w:r w:rsidR="00D161CD">
        <w:rPr>
          <w:sz w:val="26"/>
          <w:szCs w:val="26"/>
        </w:rPr>
        <w:t xml:space="preserve">a beneficio </w:t>
      </w:r>
      <w:r>
        <w:rPr>
          <w:sz w:val="26"/>
          <w:szCs w:val="26"/>
        </w:rPr>
        <w:t xml:space="preserve">sia </w:t>
      </w:r>
      <w:r w:rsidR="00D161CD">
        <w:rPr>
          <w:sz w:val="26"/>
          <w:szCs w:val="26"/>
        </w:rPr>
        <w:t>de</w:t>
      </w:r>
      <w:r>
        <w:rPr>
          <w:sz w:val="26"/>
          <w:szCs w:val="26"/>
        </w:rPr>
        <w:t xml:space="preserve">gli attuali clienti, che </w:t>
      </w:r>
      <w:r w:rsidR="00D161CD">
        <w:rPr>
          <w:sz w:val="26"/>
          <w:szCs w:val="26"/>
        </w:rPr>
        <w:t xml:space="preserve">di quelli </w:t>
      </w:r>
      <w:r>
        <w:rPr>
          <w:sz w:val="26"/>
          <w:szCs w:val="26"/>
        </w:rPr>
        <w:t xml:space="preserve">potenziali. </w:t>
      </w:r>
    </w:p>
    <w:p w:rsidR="006074DC" w:rsidRDefault="006074DC">
      <w:pPr>
        <w:spacing w:before="120" w:after="120" w:line="360" w:lineRule="auto"/>
        <w:ind w:firstLine="851"/>
        <w:jc w:val="both"/>
        <w:rPr>
          <w:sz w:val="26"/>
          <w:szCs w:val="26"/>
        </w:rPr>
      </w:pPr>
      <w:r>
        <w:rPr>
          <w:sz w:val="26"/>
          <w:szCs w:val="26"/>
        </w:rPr>
        <w:t>Nel concetto di finalità di “</w:t>
      </w:r>
      <w:r>
        <w:rPr>
          <w:i/>
          <w:sz w:val="26"/>
          <w:szCs w:val="26"/>
        </w:rPr>
        <w:t>pubbliche relazioni</w:t>
      </w:r>
      <w:r>
        <w:rPr>
          <w:sz w:val="26"/>
          <w:szCs w:val="26"/>
        </w:rPr>
        <w:t>” devono essere ricomprese tutte le iniziative volte a diffondere e/o consolidare l’immagine dell’impresa, ad accrescerne l’apprezzamento presso il pubblico, senza una diretta correlazione con i ricavi.</w:t>
      </w:r>
    </w:p>
    <w:p w:rsidR="006074DC" w:rsidRDefault="00D161CD">
      <w:pPr>
        <w:spacing w:before="120" w:after="120" w:line="360" w:lineRule="auto"/>
        <w:ind w:firstLine="851"/>
        <w:jc w:val="both"/>
        <w:rPr>
          <w:i/>
          <w:sz w:val="26"/>
          <w:szCs w:val="26"/>
        </w:rPr>
      </w:pPr>
      <w:r>
        <w:rPr>
          <w:sz w:val="26"/>
          <w:szCs w:val="26"/>
        </w:rPr>
        <w:t xml:space="preserve">Al riguardo, </w:t>
      </w:r>
      <w:r w:rsidR="006074DC">
        <w:rPr>
          <w:sz w:val="26"/>
          <w:szCs w:val="26"/>
        </w:rPr>
        <w:t xml:space="preserve">la relazione illustrativa al </w:t>
      </w:r>
      <w:r w:rsidR="006074DC">
        <w:rPr>
          <w:i/>
          <w:sz w:val="26"/>
          <w:szCs w:val="26"/>
        </w:rPr>
        <w:t>decreto</w:t>
      </w:r>
      <w:r w:rsidR="006074DC">
        <w:rPr>
          <w:sz w:val="26"/>
          <w:szCs w:val="26"/>
        </w:rPr>
        <w:t xml:space="preserve"> fa espresso riferimento </w:t>
      </w:r>
      <w:r w:rsidR="006074DC">
        <w:rPr>
          <w:i/>
          <w:sz w:val="26"/>
          <w:szCs w:val="26"/>
        </w:rPr>
        <w:t>“all’esigenza di instaurare o mantenere rapporti con i rappresentanti delle amministrazioni statali, degli enti locali, ecc. o con organizzazioni private quali le associazioni di categoria, sindacali, ecc.”.</w:t>
      </w:r>
    </w:p>
    <w:p w:rsidR="006074DC" w:rsidRDefault="006074DC">
      <w:pPr>
        <w:spacing w:before="120" w:after="120" w:line="360" w:lineRule="auto"/>
        <w:ind w:firstLine="851"/>
        <w:jc w:val="both"/>
        <w:rPr>
          <w:sz w:val="26"/>
          <w:szCs w:val="26"/>
        </w:rPr>
      </w:pPr>
      <w:r>
        <w:rPr>
          <w:sz w:val="26"/>
          <w:szCs w:val="26"/>
        </w:rPr>
        <w:t>E’ dunque evidente che</w:t>
      </w:r>
      <w:r w:rsidR="00D161CD">
        <w:rPr>
          <w:sz w:val="26"/>
          <w:szCs w:val="26"/>
        </w:rPr>
        <w:t>,</w:t>
      </w:r>
      <w:r>
        <w:rPr>
          <w:sz w:val="26"/>
          <w:szCs w:val="26"/>
        </w:rPr>
        <w:t xml:space="preserve"> in tale contesto</w:t>
      </w:r>
      <w:r w:rsidR="00D161CD">
        <w:rPr>
          <w:sz w:val="26"/>
          <w:szCs w:val="26"/>
        </w:rPr>
        <w:t>,</w:t>
      </w:r>
      <w:r>
        <w:rPr>
          <w:sz w:val="26"/>
          <w:szCs w:val="26"/>
        </w:rPr>
        <w:t xml:space="preserve"> possono essere qualificate come spese di rappresentanza non solo le erogazioni gratuite a favore di clienti, ma anche quelle a favore di altri soggetti con i quali l’impresa ha un interesse ad intrattenere pubbliche relazioni.</w:t>
      </w:r>
    </w:p>
    <w:p w:rsidR="006074DC" w:rsidRDefault="006074DC">
      <w:pPr>
        <w:spacing w:before="120" w:after="120" w:line="360" w:lineRule="auto"/>
        <w:ind w:firstLine="851"/>
        <w:jc w:val="both"/>
        <w:rPr>
          <w:sz w:val="26"/>
          <w:szCs w:val="26"/>
        </w:rPr>
      </w:pPr>
      <w:r>
        <w:rPr>
          <w:sz w:val="26"/>
          <w:szCs w:val="26"/>
        </w:rPr>
        <w:t xml:space="preserve">In definitiva, affinché una spesa sostenuta per erogare gratuitamente beni e servizi possa essere definita spesa di rappresentanza </w:t>
      </w:r>
      <w:r w:rsidRPr="00D161CD">
        <w:rPr>
          <w:sz w:val="26"/>
          <w:szCs w:val="26"/>
        </w:rPr>
        <w:t xml:space="preserve">è necessario </w:t>
      </w:r>
      <w:r>
        <w:rPr>
          <w:sz w:val="26"/>
          <w:szCs w:val="26"/>
        </w:rPr>
        <w:t xml:space="preserve">dimostrare </w:t>
      </w:r>
      <w:r>
        <w:rPr>
          <w:sz w:val="26"/>
          <w:szCs w:val="26"/>
        </w:rPr>
        <w:lastRenderedPageBreak/>
        <w:t>che sussista una finalità promozionale o, alternativamente, una finalità di pubbliche relazioni, nel senso sopra chiarito.</w:t>
      </w:r>
    </w:p>
    <w:p w:rsidR="006074DC" w:rsidRDefault="006074DC">
      <w:pPr>
        <w:spacing w:before="120" w:after="120" w:line="360" w:lineRule="auto"/>
        <w:ind w:firstLine="851"/>
        <w:jc w:val="both"/>
        <w:rPr>
          <w:sz w:val="26"/>
          <w:szCs w:val="26"/>
        </w:rPr>
      </w:pPr>
    </w:p>
    <w:p w:rsidR="006074DC" w:rsidRDefault="006074DC">
      <w:pPr>
        <w:pStyle w:val="Titolo2"/>
      </w:pPr>
      <w:bookmarkStart w:id="14" w:name="_Toc235243437"/>
      <w:r>
        <w:t>3.3 Ragionevolezza e coerenza</w:t>
      </w:r>
      <w:bookmarkEnd w:id="14"/>
    </w:p>
    <w:p w:rsidR="006074DC" w:rsidRPr="00B86039" w:rsidRDefault="006074DC">
      <w:pPr>
        <w:spacing w:before="120" w:after="120" w:line="360" w:lineRule="auto"/>
        <w:ind w:firstLine="851"/>
        <w:jc w:val="both"/>
        <w:rPr>
          <w:sz w:val="26"/>
          <w:szCs w:val="26"/>
        </w:rPr>
      </w:pPr>
      <w:r w:rsidRPr="00B86039">
        <w:rPr>
          <w:sz w:val="26"/>
          <w:szCs w:val="26"/>
        </w:rPr>
        <w:t xml:space="preserve">Il comma 1, dell’articolo 1 del </w:t>
      </w:r>
      <w:r w:rsidRPr="00B86039">
        <w:rPr>
          <w:i/>
          <w:sz w:val="26"/>
          <w:szCs w:val="26"/>
        </w:rPr>
        <w:t>decreto</w:t>
      </w:r>
      <w:r w:rsidRPr="00B86039">
        <w:rPr>
          <w:sz w:val="26"/>
          <w:szCs w:val="26"/>
        </w:rPr>
        <w:t xml:space="preserve"> </w:t>
      </w:r>
      <w:r w:rsidR="00D161CD" w:rsidRPr="00B86039">
        <w:rPr>
          <w:sz w:val="26"/>
          <w:szCs w:val="26"/>
        </w:rPr>
        <w:t xml:space="preserve">specifica </w:t>
      </w:r>
      <w:r w:rsidRPr="00B86039">
        <w:rPr>
          <w:sz w:val="26"/>
          <w:szCs w:val="26"/>
        </w:rPr>
        <w:t>ulteriormente il requisito dell’inerenza, richiedendo che il sostenimento delle spese di rappresentanza risponda, in ogni caso, a criteri di ragionevolezza in funzione dell’obiettivo di generare, anche solo potenzialmente, benefici economici per l’impresa ovvero sia coerente con pratiche commerciali di settore.</w:t>
      </w:r>
    </w:p>
    <w:p w:rsidR="00B86039" w:rsidRPr="00B86039" w:rsidRDefault="00B86039">
      <w:pPr>
        <w:spacing w:before="120" w:after="120" w:line="360" w:lineRule="auto"/>
        <w:ind w:firstLine="851"/>
        <w:jc w:val="both"/>
        <w:rPr>
          <w:sz w:val="26"/>
          <w:szCs w:val="26"/>
        </w:rPr>
      </w:pPr>
      <w:r w:rsidRPr="00B86039">
        <w:rPr>
          <w:sz w:val="26"/>
          <w:szCs w:val="26"/>
        </w:rPr>
        <w:t>L</w:t>
      </w:r>
      <w:r w:rsidR="00D161CD" w:rsidRPr="00B86039">
        <w:rPr>
          <w:sz w:val="26"/>
          <w:szCs w:val="26"/>
        </w:rPr>
        <w:t>a norma</w:t>
      </w:r>
      <w:r w:rsidRPr="00B86039">
        <w:rPr>
          <w:sz w:val="26"/>
          <w:szCs w:val="26"/>
        </w:rPr>
        <w:t xml:space="preserve"> richiede che le finalità tipicamente promozionali o di pubbliche relazioni delle spese in esame devono collegarsi alla idoneità delle stesse a generare un ritorno economico in capo a chi le sostiene, oppure alla circostanza che il loro sostenimento sia coerente con le pratiche commerciali in uso in un determinato settore.</w:t>
      </w:r>
    </w:p>
    <w:p w:rsidR="006074DC" w:rsidRPr="00B86039" w:rsidRDefault="006074DC">
      <w:pPr>
        <w:spacing w:before="120" w:after="120" w:line="360" w:lineRule="auto"/>
        <w:ind w:firstLine="851"/>
        <w:jc w:val="both"/>
        <w:rPr>
          <w:sz w:val="26"/>
          <w:szCs w:val="26"/>
        </w:rPr>
      </w:pPr>
      <w:r w:rsidRPr="00B86039">
        <w:rPr>
          <w:sz w:val="26"/>
          <w:szCs w:val="26"/>
        </w:rPr>
        <w:t xml:space="preserve">Una spesa di rappresentanza deve, quindi, risultare </w:t>
      </w:r>
      <w:r w:rsidRPr="00B86039">
        <w:rPr>
          <w:b/>
          <w:sz w:val="26"/>
          <w:szCs w:val="26"/>
        </w:rPr>
        <w:t xml:space="preserve">ragionevole, </w:t>
      </w:r>
      <w:r w:rsidRPr="00B86039">
        <w:rPr>
          <w:sz w:val="26"/>
          <w:szCs w:val="26"/>
        </w:rPr>
        <w:t xml:space="preserve">in quanto idonea a generare ricavi ed adeguata rispetto all’obiettivo atteso in termini di ritorno economico, oppure, in alternativa, </w:t>
      </w:r>
      <w:r w:rsidR="009844A2" w:rsidRPr="00B86039">
        <w:rPr>
          <w:sz w:val="26"/>
          <w:szCs w:val="26"/>
        </w:rPr>
        <w:t xml:space="preserve">deve essere </w:t>
      </w:r>
      <w:r w:rsidRPr="00B86039">
        <w:rPr>
          <w:b/>
          <w:sz w:val="26"/>
          <w:szCs w:val="26"/>
        </w:rPr>
        <w:t xml:space="preserve">coerente </w:t>
      </w:r>
      <w:r w:rsidRPr="00B86039">
        <w:rPr>
          <w:sz w:val="26"/>
          <w:szCs w:val="26"/>
        </w:rPr>
        <w:t xml:space="preserve">con le pratiche commerciali di settore. </w:t>
      </w:r>
      <w:r w:rsidR="00B86039" w:rsidRPr="00B86039">
        <w:rPr>
          <w:sz w:val="26"/>
          <w:szCs w:val="26"/>
        </w:rPr>
        <w:t>I</w:t>
      </w:r>
      <w:r w:rsidRPr="00B86039">
        <w:rPr>
          <w:sz w:val="26"/>
          <w:szCs w:val="26"/>
        </w:rPr>
        <w:t xml:space="preserve">n caso di assenza di pratiche commerciali di settore ovvero di incoerenza della spesa con le stesse, </w:t>
      </w:r>
      <w:r w:rsidR="00B86039">
        <w:rPr>
          <w:sz w:val="26"/>
          <w:szCs w:val="26"/>
        </w:rPr>
        <w:t xml:space="preserve">ai fini della </w:t>
      </w:r>
      <w:r w:rsidR="009844A2" w:rsidRPr="00B86039">
        <w:rPr>
          <w:sz w:val="26"/>
          <w:szCs w:val="26"/>
        </w:rPr>
        <w:t xml:space="preserve">deducibilità della spesa di rappresentanza </w:t>
      </w:r>
      <w:r w:rsidRPr="00B86039">
        <w:rPr>
          <w:sz w:val="26"/>
          <w:szCs w:val="26"/>
        </w:rPr>
        <w:t>è necessario dimostrar</w:t>
      </w:r>
      <w:r w:rsidR="009844A2" w:rsidRPr="00B86039">
        <w:rPr>
          <w:sz w:val="26"/>
          <w:szCs w:val="26"/>
        </w:rPr>
        <w:t>n</w:t>
      </w:r>
      <w:r w:rsidRPr="00B86039">
        <w:rPr>
          <w:sz w:val="26"/>
          <w:szCs w:val="26"/>
        </w:rPr>
        <w:t>e la ragionevolezza, valutando l’idoneità della stessa a generare ricavi.</w:t>
      </w:r>
    </w:p>
    <w:p w:rsidR="006074DC" w:rsidRDefault="006074DC">
      <w:pPr>
        <w:spacing w:before="120" w:after="120" w:line="360" w:lineRule="auto"/>
        <w:ind w:firstLine="851"/>
        <w:jc w:val="both"/>
        <w:rPr>
          <w:i/>
          <w:sz w:val="26"/>
          <w:szCs w:val="26"/>
        </w:rPr>
      </w:pPr>
      <w:r w:rsidRPr="00B86039">
        <w:rPr>
          <w:sz w:val="26"/>
          <w:szCs w:val="26"/>
        </w:rPr>
        <w:t xml:space="preserve">La relazione illustrativa al </w:t>
      </w:r>
      <w:r w:rsidRPr="00B86039">
        <w:rPr>
          <w:i/>
          <w:sz w:val="26"/>
          <w:szCs w:val="26"/>
        </w:rPr>
        <w:t>decreto</w:t>
      </w:r>
      <w:r w:rsidR="009844A2" w:rsidRPr="00B86039">
        <w:rPr>
          <w:sz w:val="26"/>
          <w:szCs w:val="26"/>
        </w:rPr>
        <w:t>,</w:t>
      </w:r>
      <w:r w:rsidRPr="00B86039">
        <w:rPr>
          <w:sz w:val="26"/>
          <w:szCs w:val="26"/>
        </w:rPr>
        <w:t xml:space="preserve"> al riguardo</w:t>
      </w:r>
      <w:r w:rsidR="009844A2" w:rsidRPr="00B86039">
        <w:rPr>
          <w:sz w:val="26"/>
          <w:szCs w:val="26"/>
        </w:rPr>
        <w:t>,</w:t>
      </w:r>
      <w:r w:rsidRPr="00B86039">
        <w:rPr>
          <w:sz w:val="26"/>
          <w:szCs w:val="26"/>
        </w:rPr>
        <w:t xml:space="preserve"> chiarisce che “</w:t>
      </w:r>
      <w:r w:rsidRPr="00B86039">
        <w:rPr>
          <w:i/>
          <w:sz w:val="26"/>
          <w:szCs w:val="26"/>
        </w:rPr>
        <w:t xml:space="preserve">… proprio il riscontro di tali elementi funzionali </w:t>
      </w:r>
      <w:r w:rsidRPr="00B86039">
        <w:rPr>
          <w:sz w:val="26"/>
          <w:szCs w:val="26"/>
        </w:rPr>
        <w:t xml:space="preserve">(le finalità promozionali o di pubbliche relazioni, la ragionevolezza ovvero la coerenza con gli usi e le pratiche di settore) </w:t>
      </w:r>
      <w:r w:rsidRPr="00B86039">
        <w:rPr>
          <w:i/>
          <w:sz w:val="26"/>
          <w:szCs w:val="26"/>
        </w:rPr>
        <w:t xml:space="preserve">garantisce il collegamento delle spese in questione con l’attività d’impresa e la loro distinguibilità rispetto ad altre fattispecie in cui l’erogazione gratuita di reddito, soprattutto in funzione del beneficiario, risponde evidentemente ad altre finalità (erogazione ai soci o a loro familiari, autoconsumo, liberalità a </w:t>
      </w:r>
      <w:r w:rsidRPr="00B86039">
        <w:rPr>
          <w:i/>
          <w:sz w:val="26"/>
          <w:szCs w:val="26"/>
        </w:rPr>
        <w:lastRenderedPageBreak/>
        <w:t>dipendenti o collaboratori) e alle quali la disciplina fiscale del reddito d’impresa riserva opportuni altri trattamenti”.</w:t>
      </w:r>
    </w:p>
    <w:p w:rsidR="006074DC" w:rsidRDefault="006074DC">
      <w:pPr>
        <w:spacing w:before="120" w:after="120" w:line="360" w:lineRule="auto"/>
        <w:ind w:firstLine="851"/>
        <w:jc w:val="both"/>
        <w:rPr>
          <w:i/>
          <w:sz w:val="26"/>
          <w:szCs w:val="26"/>
        </w:rPr>
      </w:pPr>
    </w:p>
    <w:p w:rsidR="006074DC" w:rsidRDefault="006074DC" w:rsidP="00D12604">
      <w:pPr>
        <w:pStyle w:val="Titolo10"/>
        <w:numPr>
          <w:ilvl w:val="0"/>
          <w:numId w:val="0"/>
        </w:numPr>
        <w:spacing w:line="360" w:lineRule="auto"/>
        <w:ind w:left="539"/>
        <w:jc w:val="both"/>
        <w:rPr>
          <w:rFonts w:ascii="Times New Roman" w:hAnsi="Times New Roman" w:cs="Times New Roman"/>
          <w:sz w:val="26"/>
          <w:szCs w:val="26"/>
        </w:rPr>
      </w:pPr>
      <w:bookmarkStart w:id="15" w:name="_Toc231193262"/>
      <w:bookmarkStart w:id="16" w:name="_Toc231376487"/>
      <w:bookmarkStart w:id="17" w:name="_Toc235243438"/>
      <w:r>
        <w:rPr>
          <w:rFonts w:ascii="Times New Roman" w:hAnsi="Times New Roman" w:cs="Times New Roman"/>
          <w:sz w:val="26"/>
          <w:szCs w:val="26"/>
        </w:rPr>
        <w:t>4. ESEMPLIFICAZIONE DELLE SPESE DI RAPPRESENTANZA</w:t>
      </w:r>
      <w:bookmarkEnd w:id="15"/>
      <w:bookmarkEnd w:id="16"/>
      <w:bookmarkEnd w:id="17"/>
    </w:p>
    <w:p w:rsidR="006074DC" w:rsidRDefault="006074DC">
      <w:pPr>
        <w:spacing w:before="120" w:after="120" w:line="360" w:lineRule="auto"/>
        <w:ind w:firstLine="851"/>
        <w:jc w:val="both"/>
        <w:rPr>
          <w:sz w:val="26"/>
          <w:szCs w:val="26"/>
        </w:rPr>
      </w:pPr>
      <w:r>
        <w:rPr>
          <w:sz w:val="26"/>
          <w:szCs w:val="26"/>
        </w:rPr>
        <w:t xml:space="preserve">La definizione generale di spese di rappresentanza, dettata nella prima parte del comma 1 del </w:t>
      </w:r>
      <w:r w:rsidRPr="009844A2">
        <w:rPr>
          <w:i/>
          <w:sz w:val="26"/>
          <w:szCs w:val="26"/>
        </w:rPr>
        <w:t>decreto</w:t>
      </w:r>
      <w:r>
        <w:rPr>
          <w:sz w:val="26"/>
          <w:szCs w:val="26"/>
        </w:rPr>
        <w:t>, trova una specificazione nelle fattispecie successivamente elencate nell</w:t>
      </w:r>
      <w:r w:rsidR="009844A2">
        <w:rPr>
          <w:sz w:val="26"/>
          <w:szCs w:val="26"/>
        </w:rPr>
        <w:t xml:space="preserve">a seconda parte del medesimo </w:t>
      </w:r>
      <w:r>
        <w:rPr>
          <w:sz w:val="26"/>
          <w:szCs w:val="26"/>
        </w:rPr>
        <w:t>comma 1.</w:t>
      </w:r>
    </w:p>
    <w:p w:rsidR="006074DC" w:rsidRPr="00B05FD2" w:rsidRDefault="006074DC">
      <w:pPr>
        <w:spacing w:before="120" w:after="120" w:line="360" w:lineRule="auto"/>
        <w:ind w:firstLine="851"/>
        <w:jc w:val="both"/>
        <w:rPr>
          <w:i/>
          <w:sz w:val="26"/>
          <w:szCs w:val="26"/>
        </w:rPr>
      </w:pPr>
      <w:r>
        <w:rPr>
          <w:sz w:val="26"/>
          <w:szCs w:val="26"/>
        </w:rPr>
        <w:t xml:space="preserve">La citata disposizione prevede, infatti, che </w:t>
      </w:r>
      <w:r w:rsidR="00B05FD2">
        <w:rPr>
          <w:sz w:val="26"/>
          <w:szCs w:val="26"/>
        </w:rPr>
        <w:t>“</w:t>
      </w:r>
      <w:r w:rsidR="00B05FD2" w:rsidRPr="00B05FD2">
        <w:rPr>
          <w:i/>
          <w:sz w:val="26"/>
          <w:szCs w:val="26"/>
        </w:rPr>
        <w:t>C</w:t>
      </w:r>
      <w:r w:rsidRPr="00B05FD2">
        <w:rPr>
          <w:i/>
          <w:sz w:val="26"/>
          <w:szCs w:val="26"/>
        </w:rPr>
        <w:t>ostituiscono, in particolare, spese di rappresentanza:</w:t>
      </w:r>
    </w:p>
    <w:p w:rsidR="006074DC" w:rsidRPr="00B05FD2" w:rsidRDefault="006074DC">
      <w:pPr>
        <w:numPr>
          <w:ilvl w:val="0"/>
          <w:numId w:val="4"/>
        </w:numPr>
        <w:spacing w:before="120" w:after="120" w:line="360" w:lineRule="auto"/>
        <w:jc w:val="both"/>
        <w:rPr>
          <w:i/>
          <w:sz w:val="26"/>
          <w:szCs w:val="26"/>
        </w:rPr>
      </w:pPr>
      <w:r w:rsidRPr="00B05FD2">
        <w:rPr>
          <w:i/>
          <w:sz w:val="26"/>
          <w:szCs w:val="26"/>
        </w:rPr>
        <w:t>le spese per viaggi turistici in occasione dei quali siano programmate e in concreto svolte significative attività promozionali dei beni e dei servizi la cui produzione o il cui scambio costituisce oggetto dell’attività caratteristica dell’impresa;</w:t>
      </w:r>
    </w:p>
    <w:p w:rsidR="006074DC" w:rsidRPr="00B05FD2" w:rsidRDefault="006074DC">
      <w:pPr>
        <w:numPr>
          <w:ilvl w:val="0"/>
          <w:numId w:val="4"/>
        </w:numPr>
        <w:spacing w:before="120" w:after="120" w:line="360" w:lineRule="auto"/>
        <w:jc w:val="both"/>
        <w:rPr>
          <w:i/>
          <w:sz w:val="26"/>
          <w:szCs w:val="26"/>
        </w:rPr>
      </w:pPr>
      <w:r w:rsidRPr="00B05FD2">
        <w:rPr>
          <w:i/>
          <w:sz w:val="26"/>
          <w:szCs w:val="26"/>
        </w:rPr>
        <w:t>le spese per feste, ricevimenti e altri eventi di intrattenimento organizzati  in occasione di ricorrenze aziendali o di festività nazionali o religiose;</w:t>
      </w:r>
    </w:p>
    <w:p w:rsidR="006074DC" w:rsidRPr="00B05FD2" w:rsidRDefault="006074DC">
      <w:pPr>
        <w:numPr>
          <w:ilvl w:val="0"/>
          <w:numId w:val="4"/>
        </w:numPr>
        <w:spacing w:before="120" w:after="120" w:line="360" w:lineRule="auto"/>
        <w:jc w:val="both"/>
        <w:rPr>
          <w:i/>
          <w:sz w:val="26"/>
          <w:szCs w:val="26"/>
        </w:rPr>
      </w:pPr>
      <w:r w:rsidRPr="00B05FD2">
        <w:rPr>
          <w:i/>
          <w:sz w:val="26"/>
          <w:szCs w:val="26"/>
        </w:rPr>
        <w:t>le spese per feste, ricevimenti e altri eventi di intrattenimento organizzati in occasione dell’inaugurazione di nuove sedi, uffici o stabilimenti dell’impresa;</w:t>
      </w:r>
    </w:p>
    <w:p w:rsidR="006074DC" w:rsidRPr="00B05FD2" w:rsidRDefault="006074DC">
      <w:pPr>
        <w:numPr>
          <w:ilvl w:val="0"/>
          <w:numId w:val="4"/>
        </w:numPr>
        <w:spacing w:before="120" w:after="120" w:line="360" w:lineRule="auto"/>
        <w:jc w:val="both"/>
        <w:rPr>
          <w:i/>
          <w:sz w:val="26"/>
          <w:szCs w:val="26"/>
        </w:rPr>
      </w:pPr>
      <w:r w:rsidRPr="00B05FD2">
        <w:rPr>
          <w:i/>
          <w:sz w:val="26"/>
          <w:szCs w:val="26"/>
        </w:rPr>
        <w:t>le spese per feste, ricevimenti e altri eventi di intrattenimento organizzati in occasione di mostre, fiere, ed eventi simili in cui sono esposti i beni e i servizi prodotti dall’impresa;</w:t>
      </w:r>
    </w:p>
    <w:p w:rsidR="006074DC" w:rsidRDefault="006074DC">
      <w:pPr>
        <w:numPr>
          <w:ilvl w:val="0"/>
          <w:numId w:val="4"/>
        </w:numPr>
        <w:spacing w:before="120" w:after="120" w:line="360" w:lineRule="auto"/>
        <w:jc w:val="both"/>
        <w:rPr>
          <w:sz w:val="26"/>
          <w:szCs w:val="26"/>
        </w:rPr>
      </w:pPr>
      <w:r w:rsidRPr="00B05FD2">
        <w:rPr>
          <w:i/>
          <w:sz w:val="26"/>
          <w:szCs w:val="26"/>
        </w:rPr>
        <w:t>ogni altra spesa per beni e servizi distribuiti o erogati gratuitamente, ivi inclusi i contributi erogati gratuitamente per convegni, seminari e manifestazioni simili il cui sostenimento risponda ai criteri di inerenza indicati nel presente comma.</w:t>
      </w:r>
      <w:r w:rsidR="00B05FD2">
        <w:rPr>
          <w:sz w:val="26"/>
          <w:szCs w:val="26"/>
        </w:rPr>
        <w:t>”</w:t>
      </w:r>
      <w:r>
        <w:rPr>
          <w:sz w:val="26"/>
          <w:szCs w:val="26"/>
        </w:rPr>
        <w:t xml:space="preserve"> </w:t>
      </w:r>
    </w:p>
    <w:p w:rsidR="006074DC" w:rsidRDefault="006074DC">
      <w:pPr>
        <w:spacing w:before="120" w:after="120" w:line="360" w:lineRule="auto"/>
        <w:ind w:firstLine="851"/>
        <w:jc w:val="both"/>
        <w:rPr>
          <w:sz w:val="26"/>
          <w:szCs w:val="26"/>
        </w:rPr>
      </w:pPr>
      <w:r>
        <w:rPr>
          <w:sz w:val="26"/>
          <w:szCs w:val="26"/>
        </w:rPr>
        <w:lastRenderedPageBreak/>
        <w:t>Come chiari</w:t>
      </w:r>
      <w:r w:rsidR="009844A2">
        <w:rPr>
          <w:sz w:val="26"/>
          <w:szCs w:val="26"/>
        </w:rPr>
        <w:t xml:space="preserve">sce </w:t>
      </w:r>
      <w:r>
        <w:rPr>
          <w:sz w:val="26"/>
          <w:szCs w:val="26"/>
        </w:rPr>
        <w:t xml:space="preserve">la relazione illustrativa al </w:t>
      </w:r>
      <w:r w:rsidRPr="009844A2">
        <w:rPr>
          <w:i/>
          <w:sz w:val="26"/>
          <w:szCs w:val="26"/>
        </w:rPr>
        <w:t>decreto</w:t>
      </w:r>
      <w:r>
        <w:rPr>
          <w:sz w:val="26"/>
          <w:szCs w:val="26"/>
        </w:rPr>
        <w:t xml:space="preserve">, le </w:t>
      </w:r>
      <w:r w:rsidR="009844A2">
        <w:rPr>
          <w:sz w:val="26"/>
          <w:szCs w:val="26"/>
        </w:rPr>
        <w:t xml:space="preserve">disposizioni contenute nelle </w:t>
      </w:r>
      <w:r>
        <w:rPr>
          <w:sz w:val="26"/>
          <w:szCs w:val="26"/>
        </w:rPr>
        <w:t>lettere a), b), c) e d) individuano alcune ipotesi, sottoposte in passato all’attenzione dell’Amministrazione finanziaria, nelle quali è evidente e preponderante la finalità di “intrattenimento”.</w:t>
      </w:r>
    </w:p>
    <w:p w:rsidR="006074DC" w:rsidRDefault="006074DC">
      <w:pPr>
        <w:spacing w:before="120" w:after="120" w:line="360" w:lineRule="auto"/>
        <w:ind w:firstLine="851"/>
        <w:jc w:val="both"/>
        <w:rPr>
          <w:sz w:val="26"/>
          <w:szCs w:val="26"/>
        </w:rPr>
      </w:pPr>
      <w:r>
        <w:rPr>
          <w:sz w:val="26"/>
          <w:szCs w:val="26"/>
        </w:rPr>
        <w:t xml:space="preserve">Il legislatore ha ritenuto opportuno, anche in ragione di esigenze di controllo, dare specifico e distinto rilievo a tali spese, ritenendole inerenti all’attività dell’impresa nei limiti di congruità fissati dal decreto stesso. </w:t>
      </w:r>
    </w:p>
    <w:p w:rsidR="006074DC" w:rsidRDefault="006074DC">
      <w:pPr>
        <w:spacing w:before="120" w:after="120" w:line="360" w:lineRule="auto"/>
        <w:ind w:firstLine="851"/>
        <w:jc w:val="both"/>
        <w:rPr>
          <w:sz w:val="26"/>
          <w:szCs w:val="26"/>
        </w:rPr>
      </w:pPr>
      <w:r>
        <w:rPr>
          <w:sz w:val="26"/>
          <w:szCs w:val="26"/>
        </w:rPr>
        <w:t xml:space="preserve">Poiché la citata esemplificazione rappresenta - come già detto - una specificazione del più ampio </w:t>
      </w:r>
      <w:r w:rsidRPr="009844A2">
        <w:rPr>
          <w:i/>
          <w:sz w:val="26"/>
          <w:szCs w:val="26"/>
        </w:rPr>
        <w:t>genus</w:t>
      </w:r>
      <w:r>
        <w:rPr>
          <w:sz w:val="26"/>
          <w:szCs w:val="26"/>
        </w:rPr>
        <w:t xml:space="preserve"> </w:t>
      </w:r>
      <w:r w:rsidR="009844A2">
        <w:rPr>
          <w:sz w:val="26"/>
          <w:szCs w:val="26"/>
        </w:rPr>
        <w:t xml:space="preserve">delle </w:t>
      </w:r>
      <w:r>
        <w:rPr>
          <w:sz w:val="26"/>
          <w:szCs w:val="26"/>
        </w:rPr>
        <w:t xml:space="preserve">“spese di rappresentanza”, si </w:t>
      </w:r>
      <w:r w:rsidR="009844A2">
        <w:rPr>
          <w:sz w:val="26"/>
          <w:szCs w:val="26"/>
        </w:rPr>
        <w:t xml:space="preserve">ritiene </w:t>
      </w:r>
      <w:r>
        <w:rPr>
          <w:sz w:val="26"/>
          <w:szCs w:val="26"/>
        </w:rPr>
        <w:t xml:space="preserve">che le spese </w:t>
      </w:r>
      <w:r w:rsidR="009844A2">
        <w:rPr>
          <w:sz w:val="26"/>
          <w:szCs w:val="26"/>
        </w:rPr>
        <w:t xml:space="preserve">in questione </w:t>
      </w:r>
      <w:r>
        <w:rPr>
          <w:sz w:val="26"/>
          <w:szCs w:val="26"/>
        </w:rPr>
        <w:t>siano di regola inerenti all’attività di impresa, salvo il potere degli uffici di verificare, in sede di controllo, che nel caso specifico siano rispettati i criteri generali di inerenza di cui alla prima parte del</w:t>
      </w:r>
      <w:r w:rsidR="008E48AE">
        <w:rPr>
          <w:sz w:val="26"/>
          <w:szCs w:val="26"/>
        </w:rPr>
        <w:t xml:space="preserve"> comma 1 </w:t>
      </w:r>
      <w:r>
        <w:rPr>
          <w:sz w:val="26"/>
          <w:szCs w:val="26"/>
        </w:rPr>
        <w:t>e quelli specifici in relazione alle singole ipotesi di cui alle lettere a), b), c) e d)</w:t>
      </w:r>
      <w:r w:rsidRPr="009844A2">
        <w:rPr>
          <w:sz w:val="26"/>
          <w:szCs w:val="26"/>
        </w:rPr>
        <w:t>.</w:t>
      </w:r>
    </w:p>
    <w:p w:rsidR="006074DC" w:rsidRDefault="006074DC">
      <w:pPr>
        <w:spacing w:before="120" w:after="120" w:line="360" w:lineRule="auto"/>
        <w:ind w:firstLine="851"/>
        <w:jc w:val="both"/>
        <w:rPr>
          <w:sz w:val="26"/>
          <w:szCs w:val="26"/>
        </w:rPr>
      </w:pPr>
      <w:r>
        <w:rPr>
          <w:sz w:val="26"/>
          <w:szCs w:val="26"/>
        </w:rPr>
        <w:t>Con riferimento alle differenti fattispecie individuate dalla norma in esame, si osserva quanto segue.</w:t>
      </w:r>
    </w:p>
    <w:p w:rsidR="009844A2" w:rsidRDefault="006074DC">
      <w:pPr>
        <w:spacing w:before="120" w:after="120" w:line="360" w:lineRule="auto"/>
        <w:ind w:firstLine="851"/>
        <w:jc w:val="both"/>
        <w:rPr>
          <w:sz w:val="26"/>
          <w:szCs w:val="26"/>
        </w:rPr>
      </w:pPr>
      <w:r>
        <w:rPr>
          <w:sz w:val="26"/>
          <w:szCs w:val="26"/>
        </w:rPr>
        <w:t xml:space="preserve">Nel caso di spese sostenute per feste, ricevimenti e altri eventi di intrattenimento organizzati in occasione di ricorrenze aziendali, di festività nazionali o religiose ovvero in occasione dell’inaugurazione di nuove sedi, uffici o stabilimenti, ai fini della qualificazione delle </w:t>
      </w:r>
      <w:r w:rsidR="009844A2">
        <w:rPr>
          <w:sz w:val="26"/>
          <w:szCs w:val="26"/>
        </w:rPr>
        <w:t xml:space="preserve">medesime </w:t>
      </w:r>
      <w:r>
        <w:rPr>
          <w:sz w:val="26"/>
          <w:szCs w:val="26"/>
        </w:rPr>
        <w:t xml:space="preserve">come spese di rappresentanza ai sensi delle disposizioni in esame, si ritiene necessario documentare la tipologia di destinatari delle spese. </w:t>
      </w:r>
    </w:p>
    <w:p w:rsidR="006074DC" w:rsidRDefault="006074DC">
      <w:pPr>
        <w:spacing w:before="120" w:after="120" w:line="360" w:lineRule="auto"/>
        <w:ind w:firstLine="851"/>
        <w:jc w:val="both"/>
        <w:rPr>
          <w:sz w:val="26"/>
          <w:szCs w:val="26"/>
        </w:rPr>
      </w:pPr>
      <w:r w:rsidRPr="00B86039">
        <w:rPr>
          <w:sz w:val="26"/>
          <w:szCs w:val="26"/>
        </w:rPr>
        <w:t>Si ritiene, in particolare, che non siano qualificabili come spese di rappresentanza quelle sostenute per eventi aziendali in cui sono presenti esclusivamente dipendenti dell’impresa, in quanto le spese non possono considerarsi sostenute nell’ambito di “</w:t>
      </w:r>
      <w:r w:rsidRPr="00B86039">
        <w:rPr>
          <w:i/>
          <w:sz w:val="26"/>
          <w:szCs w:val="26"/>
        </w:rPr>
        <w:t>significative attività promozionali</w:t>
      </w:r>
      <w:r w:rsidRPr="00B86039">
        <w:rPr>
          <w:sz w:val="26"/>
          <w:szCs w:val="26"/>
        </w:rPr>
        <w:t>” dei prodotti dell’impresa e per carenza, in definitiva, del requisito della ragionevolezza come prima individuato (collegamento con i ricavi dell’impresa).</w:t>
      </w:r>
    </w:p>
    <w:p w:rsidR="006074DC" w:rsidRDefault="006074DC">
      <w:pPr>
        <w:spacing w:before="120" w:after="120" w:line="360" w:lineRule="auto"/>
        <w:ind w:firstLine="851"/>
        <w:jc w:val="both"/>
        <w:rPr>
          <w:sz w:val="26"/>
          <w:szCs w:val="26"/>
        </w:rPr>
      </w:pPr>
      <w:r>
        <w:rPr>
          <w:sz w:val="26"/>
          <w:szCs w:val="26"/>
        </w:rPr>
        <w:lastRenderedPageBreak/>
        <w:t>Se un</w:t>
      </w:r>
      <w:r w:rsidR="00267282">
        <w:rPr>
          <w:sz w:val="26"/>
          <w:szCs w:val="26"/>
        </w:rPr>
        <w:t>’</w:t>
      </w:r>
      <w:r>
        <w:rPr>
          <w:sz w:val="26"/>
          <w:szCs w:val="26"/>
        </w:rPr>
        <w:t>impresa organizza, ad esempio, viaggi turistici nell’ambito dei quali siano programmate attività promozionali dei propri beni e servizi, l’inerenza della relativa spesa deve essere valutata anche in relazione al concetto di “significativ</w:t>
      </w:r>
      <w:r w:rsidR="00267282">
        <w:rPr>
          <w:sz w:val="26"/>
          <w:szCs w:val="26"/>
        </w:rPr>
        <w:t>ità” dell’</w:t>
      </w:r>
      <w:r>
        <w:rPr>
          <w:sz w:val="26"/>
          <w:szCs w:val="26"/>
        </w:rPr>
        <w:t xml:space="preserve">attività promozionale e </w:t>
      </w:r>
      <w:r w:rsidR="00267282">
        <w:rPr>
          <w:sz w:val="26"/>
          <w:szCs w:val="26"/>
        </w:rPr>
        <w:t>all’</w:t>
      </w:r>
      <w:r>
        <w:rPr>
          <w:sz w:val="26"/>
          <w:szCs w:val="26"/>
        </w:rPr>
        <w:t xml:space="preserve">effettivo svolgimento della stessa. L’impresa dovrà pertanto predisporre idonea documentazione che attesti l’effettivo svolgimento e la rilevanza di attività qualificabili come promozionali.  </w:t>
      </w:r>
    </w:p>
    <w:p w:rsidR="006074DC" w:rsidRDefault="006074DC">
      <w:pPr>
        <w:spacing w:before="120" w:after="120" w:line="360" w:lineRule="auto"/>
        <w:ind w:firstLine="851"/>
        <w:jc w:val="both"/>
        <w:rPr>
          <w:sz w:val="26"/>
          <w:szCs w:val="26"/>
        </w:rPr>
      </w:pPr>
      <w:r>
        <w:rPr>
          <w:sz w:val="26"/>
          <w:szCs w:val="26"/>
        </w:rPr>
        <w:t xml:space="preserve">Nel caso di feste, ricevimenti e altri eventi di intrattenimento organizzati in occasione di mostre, fiere, ed eventi simili, si ritiene che l’impresa debba dimostrare, tenendo opportune evidenze documentali, che ha effettivamente esposto i propri beni nell’ambito dell’evento. </w:t>
      </w:r>
    </w:p>
    <w:p w:rsidR="006074DC" w:rsidRDefault="006074DC">
      <w:pPr>
        <w:spacing w:before="120" w:after="120" w:line="360" w:lineRule="auto"/>
        <w:ind w:firstLine="851"/>
        <w:jc w:val="both"/>
        <w:rPr>
          <w:sz w:val="26"/>
          <w:szCs w:val="26"/>
        </w:rPr>
      </w:pPr>
    </w:p>
    <w:p w:rsidR="006074DC" w:rsidRDefault="006074DC">
      <w:pPr>
        <w:pStyle w:val="Titolo2"/>
      </w:pPr>
      <w:bookmarkStart w:id="18" w:name="_Toc231193263"/>
      <w:bookmarkStart w:id="19" w:name="_Toc231376488"/>
      <w:bookmarkStart w:id="20" w:name="_Toc235243439"/>
      <w:r>
        <w:t>4.1 La fattispecie residuale</w:t>
      </w:r>
      <w:bookmarkEnd w:id="18"/>
      <w:bookmarkEnd w:id="19"/>
      <w:bookmarkEnd w:id="20"/>
    </w:p>
    <w:p w:rsidR="006074DC" w:rsidRDefault="006074DC">
      <w:pPr>
        <w:spacing w:before="120" w:after="120" w:line="360" w:lineRule="auto"/>
        <w:ind w:firstLine="851"/>
        <w:jc w:val="both"/>
        <w:rPr>
          <w:i/>
          <w:sz w:val="26"/>
          <w:szCs w:val="26"/>
        </w:rPr>
      </w:pPr>
      <w:r>
        <w:rPr>
          <w:sz w:val="26"/>
          <w:szCs w:val="26"/>
        </w:rPr>
        <w:t xml:space="preserve">La lettera e) del comma 1 del </w:t>
      </w:r>
      <w:r w:rsidRPr="00267282">
        <w:rPr>
          <w:i/>
          <w:sz w:val="26"/>
          <w:szCs w:val="26"/>
        </w:rPr>
        <w:t>decreto</w:t>
      </w:r>
      <w:r>
        <w:rPr>
          <w:sz w:val="26"/>
          <w:szCs w:val="26"/>
        </w:rPr>
        <w:t xml:space="preserve"> qualifica come spes</w:t>
      </w:r>
      <w:r w:rsidR="00267282">
        <w:rPr>
          <w:sz w:val="26"/>
          <w:szCs w:val="26"/>
        </w:rPr>
        <w:t>e</w:t>
      </w:r>
      <w:r>
        <w:rPr>
          <w:sz w:val="26"/>
          <w:szCs w:val="26"/>
        </w:rPr>
        <w:t xml:space="preserve"> di rappresentanza </w:t>
      </w:r>
      <w:r w:rsidRPr="00267282">
        <w:rPr>
          <w:sz w:val="26"/>
          <w:szCs w:val="26"/>
        </w:rPr>
        <w:t>“</w:t>
      </w:r>
      <w:r>
        <w:rPr>
          <w:i/>
          <w:sz w:val="26"/>
          <w:szCs w:val="26"/>
        </w:rPr>
        <w:t>ogni altra spesa per beni e servizi distribuiti o erogati gratuitamente, ivi inclusi i contributi erogati gratuitamente per convegni, seminari e manifestazioni simili il cui sostenimento risponda ai criteri di inerenza indicati nel presente comma”.</w:t>
      </w:r>
    </w:p>
    <w:p w:rsidR="00267282" w:rsidRDefault="006074DC">
      <w:pPr>
        <w:spacing w:before="120" w:after="120" w:line="360" w:lineRule="auto"/>
        <w:ind w:firstLine="851"/>
        <w:jc w:val="both"/>
        <w:rPr>
          <w:sz w:val="26"/>
          <w:szCs w:val="26"/>
        </w:rPr>
      </w:pPr>
      <w:r>
        <w:rPr>
          <w:sz w:val="26"/>
          <w:szCs w:val="26"/>
        </w:rPr>
        <w:t xml:space="preserve">Come chiarito dalla relazione illustrativa al </w:t>
      </w:r>
      <w:r w:rsidRPr="00267282">
        <w:rPr>
          <w:i/>
          <w:sz w:val="26"/>
          <w:szCs w:val="26"/>
        </w:rPr>
        <w:t>decreto</w:t>
      </w:r>
      <w:r>
        <w:rPr>
          <w:sz w:val="26"/>
          <w:szCs w:val="26"/>
        </w:rPr>
        <w:t>, la lettera e) costituisce fattispecie residuale nella quale trova collocazione ogni altra erogazione gratuita di beni e servizi effettuata in occasioni diverse da quelle espressamente contemplate nelle lettere precedenti (e non soltanto in occasione di convegni, seminari e manifestazioni simili)</w:t>
      </w:r>
      <w:r w:rsidR="008E48AE">
        <w:rPr>
          <w:sz w:val="26"/>
          <w:szCs w:val="26"/>
        </w:rPr>
        <w:t>,</w:t>
      </w:r>
      <w:r>
        <w:rPr>
          <w:sz w:val="26"/>
          <w:szCs w:val="26"/>
        </w:rPr>
        <w:t xml:space="preserve"> ma che, in ogni caso, sia funzionalmente e potenzialmente idonea ad assicurare all’impresa benefici in termini </w:t>
      </w:r>
      <w:r w:rsidR="00267282">
        <w:rPr>
          <w:sz w:val="26"/>
          <w:szCs w:val="26"/>
        </w:rPr>
        <w:t xml:space="preserve">economici, di </w:t>
      </w:r>
      <w:r>
        <w:rPr>
          <w:sz w:val="26"/>
          <w:szCs w:val="26"/>
        </w:rPr>
        <w:t>promozion</w:t>
      </w:r>
      <w:r w:rsidR="00267282">
        <w:rPr>
          <w:sz w:val="26"/>
          <w:szCs w:val="26"/>
        </w:rPr>
        <w:t>e</w:t>
      </w:r>
      <w:r>
        <w:rPr>
          <w:sz w:val="26"/>
          <w:szCs w:val="26"/>
        </w:rPr>
        <w:t xml:space="preserve"> o </w:t>
      </w:r>
      <w:r w:rsidR="00267282">
        <w:rPr>
          <w:sz w:val="26"/>
          <w:szCs w:val="26"/>
        </w:rPr>
        <w:t>di pubbliche relazioni</w:t>
      </w:r>
      <w:r>
        <w:rPr>
          <w:sz w:val="26"/>
          <w:szCs w:val="26"/>
        </w:rPr>
        <w:t xml:space="preserve">. </w:t>
      </w:r>
    </w:p>
    <w:p w:rsidR="006074DC" w:rsidRDefault="006074DC">
      <w:pPr>
        <w:spacing w:before="120" w:after="120" w:line="360" w:lineRule="auto"/>
        <w:ind w:firstLine="851"/>
        <w:jc w:val="both"/>
        <w:rPr>
          <w:sz w:val="26"/>
          <w:szCs w:val="26"/>
        </w:rPr>
      </w:pPr>
      <w:r>
        <w:rPr>
          <w:sz w:val="26"/>
          <w:szCs w:val="26"/>
        </w:rPr>
        <w:t xml:space="preserve">A titolo esemplificativo, la citata relazione fa riferimento a quelle spese che un’impresa sostiene al fine di instaurare o mantenere rapporti con i rappresentanti delle amministrazioni statali, degli enti locali, ecc. o con le associazioni di categoria, sindacali, ecc. Tali spese, aventi finalità relazionali, </w:t>
      </w:r>
      <w:r>
        <w:rPr>
          <w:sz w:val="26"/>
          <w:szCs w:val="26"/>
        </w:rPr>
        <w:lastRenderedPageBreak/>
        <w:t xml:space="preserve">sono deducibili </w:t>
      </w:r>
      <w:r w:rsidR="00267282">
        <w:rPr>
          <w:sz w:val="26"/>
          <w:szCs w:val="26"/>
        </w:rPr>
        <w:t>(</w:t>
      </w:r>
      <w:r>
        <w:rPr>
          <w:sz w:val="26"/>
          <w:szCs w:val="26"/>
        </w:rPr>
        <w:t xml:space="preserve">nei limiti di congruità fissati dal comma 2 del </w:t>
      </w:r>
      <w:r w:rsidRPr="00267282">
        <w:rPr>
          <w:i/>
          <w:sz w:val="26"/>
          <w:szCs w:val="26"/>
        </w:rPr>
        <w:t>decreto</w:t>
      </w:r>
      <w:r w:rsidR="00267282">
        <w:rPr>
          <w:sz w:val="26"/>
          <w:szCs w:val="26"/>
        </w:rPr>
        <w:t>)</w:t>
      </w:r>
      <w:r>
        <w:rPr>
          <w:sz w:val="26"/>
          <w:szCs w:val="26"/>
        </w:rPr>
        <w:t xml:space="preserve"> quando sono anche potenzialmente idonee a generare ritorni economici per l’impresa o </w:t>
      </w:r>
      <w:r w:rsidR="008E48AE">
        <w:rPr>
          <w:sz w:val="26"/>
          <w:szCs w:val="26"/>
        </w:rPr>
        <w:t xml:space="preserve">sono </w:t>
      </w:r>
      <w:r>
        <w:rPr>
          <w:sz w:val="26"/>
          <w:szCs w:val="26"/>
        </w:rPr>
        <w:t>coerenti con le pratiche commerciali del settore di attività.</w:t>
      </w:r>
    </w:p>
    <w:p w:rsidR="006074DC" w:rsidRDefault="006074DC">
      <w:pPr>
        <w:spacing w:before="120" w:after="120" w:line="360" w:lineRule="auto"/>
        <w:ind w:firstLine="851"/>
        <w:jc w:val="both"/>
        <w:rPr>
          <w:sz w:val="26"/>
          <w:szCs w:val="26"/>
        </w:rPr>
      </w:pPr>
      <w:r>
        <w:rPr>
          <w:sz w:val="26"/>
          <w:szCs w:val="26"/>
        </w:rPr>
        <w:t xml:space="preserve">Nella categoria residuale è inclusa anche una fattispecie già espressamente prevista dalla previgente disciplina, ossia quella della erogazione di contributi per l’organizzazione di convegni, seminari e iniziative simili. La formulazione della lettera e) richiede che anche per tali spese deve in ogni caso essere verificata l’inerenza ai sensi del comma 1, prima parte, del </w:t>
      </w:r>
      <w:r w:rsidRPr="00267282">
        <w:rPr>
          <w:i/>
          <w:sz w:val="26"/>
          <w:szCs w:val="26"/>
        </w:rPr>
        <w:t>decreto</w:t>
      </w:r>
      <w:r>
        <w:rPr>
          <w:sz w:val="26"/>
          <w:szCs w:val="26"/>
        </w:rPr>
        <w:t>.</w:t>
      </w:r>
    </w:p>
    <w:p w:rsidR="006074DC" w:rsidRDefault="006074DC">
      <w:pPr>
        <w:spacing w:before="120" w:after="120" w:line="360" w:lineRule="auto"/>
        <w:ind w:firstLine="851"/>
        <w:jc w:val="both"/>
        <w:rPr>
          <w:sz w:val="26"/>
          <w:szCs w:val="26"/>
        </w:rPr>
      </w:pPr>
    </w:p>
    <w:p w:rsidR="006074DC" w:rsidRDefault="006074DC" w:rsidP="00D12604">
      <w:pPr>
        <w:pStyle w:val="Titolo10"/>
        <w:numPr>
          <w:ilvl w:val="0"/>
          <w:numId w:val="0"/>
        </w:numPr>
        <w:spacing w:line="360" w:lineRule="auto"/>
        <w:ind w:left="539"/>
        <w:jc w:val="both"/>
        <w:rPr>
          <w:rFonts w:ascii="Times New Roman" w:hAnsi="Times New Roman" w:cs="Times New Roman"/>
          <w:sz w:val="26"/>
          <w:szCs w:val="26"/>
        </w:rPr>
      </w:pPr>
      <w:bookmarkStart w:id="21" w:name="_Toc231193264"/>
      <w:bookmarkStart w:id="22" w:name="_Toc231376489"/>
      <w:bookmarkStart w:id="23" w:name="_Toc235243440"/>
      <w:r>
        <w:rPr>
          <w:rFonts w:ascii="Times New Roman" w:hAnsi="Times New Roman" w:cs="Times New Roman"/>
          <w:sz w:val="26"/>
          <w:szCs w:val="26"/>
        </w:rPr>
        <w:t>5. PERIODO DI IMPUTAZIONE E LIMITI DI DEDUCIBILIT</w:t>
      </w:r>
      <w:bookmarkEnd w:id="21"/>
      <w:bookmarkEnd w:id="22"/>
      <w:r w:rsidR="008E48AE">
        <w:rPr>
          <w:rFonts w:ascii="Times New Roman" w:hAnsi="Times New Roman" w:cs="Times New Roman"/>
          <w:sz w:val="26"/>
          <w:szCs w:val="26"/>
        </w:rPr>
        <w:t>À</w:t>
      </w:r>
      <w:bookmarkEnd w:id="23"/>
    </w:p>
    <w:p w:rsidR="006074DC" w:rsidRDefault="006074DC">
      <w:pPr>
        <w:overflowPunct w:val="0"/>
        <w:autoSpaceDE w:val="0"/>
        <w:autoSpaceDN w:val="0"/>
        <w:adjustRightInd w:val="0"/>
        <w:spacing w:line="360" w:lineRule="auto"/>
        <w:ind w:firstLine="851"/>
        <w:jc w:val="both"/>
        <w:rPr>
          <w:sz w:val="26"/>
        </w:rPr>
      </w:pPr>
      <w:r>
        <w:rPr>
          <w:sz w:val="26"/>
        </w:rPr>
        <w:t xml:space="preserve">L’articolo 1, comma 2, del </w:t>
      </w:r>
      <w:r w:rsidRPr="00267282">
        <w:rPr>
          <w:i/>
          <w:sz w:val="26"/>
        </w:rPr>
        <w:t>decreto</w:t>
      </w:r>
      <w:r>
        <w:rPr>
          <w:sz w:val="26"/>
        </w:rPr>
        <w:t xml:space="preserve"> - conformemente alle previsioni del nuovo comma 2 dell’articolo 108 del TUIR </w:t>
      </w:r>
      <w:r w:rsidR="00267282">
        <w:rPr>
          <w:sz w:val="26"/>
        </w:rPr>
        <w:t>–</w:t>
      </w:r>
      <w:r>
        <w:rPr>
          <w:sz w:val="26"/>
        </w:rPr>
        <w:t xml:space="preserve"> </w:t>
      </w:r>
      <w:r w:rsidR="00267282">
        <w:rPr>
          <w:sz w:val="26"/>
        </w:rPr>
        <w:t xml:space="preserve">definisce </w:t>
      </w:r>
      <w:r>
        <w:rPr>
          <w:sz w:val="26"/>
        </w:rPr>
        <w:t>il periodo d’imposta di imputazione delle spese di rappresentanza e i limiti di deducibilità delle stesse.</w:t>
      </w:r>
    </w:p>
    <w:p w:rsidR="006074DC" w:rsidRDefault="006074DC">
      <w:pPr>
        <w:overflowPunct w:val="0"/>
        <w:autoSpaceDE w:val="0"/>
        <w:autoSpaceDN w:val="0"/>
        <w:adjustRightInd w:val="0"/>
        <w:spacing w:line="360" w:lineRule="auto"/>
        <w:ind w:firstLine="851"/>
        <w:jc w:val="both"/>
        <w:rPr>
          <w:i/>
          <w:sz w:val="26"/>
        </w:rPr>
      </w:pPr>
      <w:r>
        <w:rPr>
          <w:sz w:val="26"/>
        </w:rPr>
        <w:t xml:space="preserve">A differenza della normativa previgente (che, come si è visto, prevedeva la deducibilità delle spese di rappresentanza nella misura di un terzo del loro ammontare per quote costanti nell’esercizio di sostenimento e nei quattro successivi), il comma 2 dell’articolo 108 </w:t>
      </w:r>
      <w:r w:rsidR="00267282">
        <w:rPr>
          <w:sz w:val="26"/>
        </w:rPr>
        <w:t>–</w:t>
      </w:r>
      <w:r>
        <w:rPr>
          <w:sz w:val="26"/>
        </w:rPr>
        <w:t xml:space="preserve"> </w:t>
      </w:r>
      <w:r w:rsidR="00267282">
        <w:rPr>
          <w:sz w:val="26"/>
        </w:rPr>
        <w:t xml:space="preserve">nel testo </w:t>
      </w:r>
      <w:r>
        <w:rPr>
          <w:sz w:val="26"/>
        </w:rPr>
        <w:t>in vigore dal periodo d’imposta successivo a quello in corso al 31 dicembre 2007 - stabilisce che “</w:t>
      </w:r>
      <w:r>
        <w:rPr>
          <w:i/>
          <w:sz w:val="26"/>
        </w:rPr>
        <w:t>le spese di rappresentanza sono deducibili nel periodo d’imposta di sostenimento se rispondenti ai requisiti di inerenza e congruità stabiliti con decreto (…)</w:t>
      </w:r>
      <w:r>
        <w:rPr>
          <w:sz w:val="26"/>
        </w:rPr>
        <w:t>”.</w:t>
      </w:r>
    </w:p>
    <w:p w:rsidR="006074DC" w:rsidRDefault="006074DC">
      <w:pPr>
        <w:overflowPunct w:val="0"/>
        <w:autoSpaceDE w:val="0"/>
        <w:autoSpaceDN w:val="0"/>
        <w:adjustRightInd w:val="0"/>
        <w:spacing w:line="360" w:lineRule="auto"/>
        <w:ind w:firstLine="851"/>
        <w:jc w:val="both"/>
        <w:rPr>
          <w:i/>
          <w:sz w:val="26"/>
        </w:rPr>
      </w:pPr>
      <w:r>
        <w:rPr>
          <w:sz w:val="26"/>
        </w:rPr>
        <w:t xml:space="preserve">Al riguardo, l’articolo 1, comma 2, del </w:t>
      </w:r>
      <w:r w:rsidRPr="00267282">
        <w:rPr>
          <w:i/>
          <w:sz w:val="26"/>
        </w:rPr>
        <w:t>decreto</w:t>
      </w:r>
      <w:r>
        <w:rPr>
          <w:sz w:val="26"/>
        </w:rPr>
        <w:t xml:space="preserve"> prevede che le spese di rappresentanza, “</w:t>
      </w:r>
      <w:r>
        <w:rPr>
          <w:i/>
          <w:sz w:val="26"/>
        </w:rPr>
        <w:t xml:space="preserve">deducibili nel periodo d’imposta di sostenimento, sono commisurate all’ammontare dei ricavi e proventi della gestione caratteristica </w:t>
      </w:r>
      <w:r w:rsidRPr="00267282">
        <w:rPr>
          <w:i/>
          <w:sz w:val="26"/>
        </w:rPr>
        <w:t>dell’impresa risultanti dalla dichiarazione dei redditi</w:t>
      </w:r>
      <w:r>
        <w:rPr>
          <w:i/>
          <w:sz w:val="26"/>
        </w:rPr>
        <w:t xml:space="preserve"> relativa allo stesso periodo in misura pari:</w:t>
      </w:r>
    </w:p>
    <w:p w:rsidR="006074DC" w:rsidRDefault="006074DC">
      <w:pPr>
        <w:overflowPunct w:val="0"/>
        <w:autoSpaceDE w:val="0"/>
        <w:autoSpaceDN w:val="0"/>
        <w:adjustRightInd w:val="0"/>
        <w:spacing w:line="360" w:lineRule="auto"/>
        <w:ind w:firstLine="851"/>
        <w:jc w:val="both"/>
        <w:rPr>
          <w:i/>
          <w:sz w:val="26"/>
        </w:rPr>
      </w:pPr>
      <w:r>
        <w:rPr>
          <w:i/>
          <w:sz w:val="26"/>
        </w:rPr>
        <w:t>a) all’1,3 per cento dei ricavi e altri proventi fino a euro 10 milioni;</w:t>
      </w:r>
    </w:p>
    <w:p w:rsidR="006074DC" w:rsidRDefault="006074DC">
      <w:pPr>
        <w:overflowPunct w:val="0"/>
        <w:autoSpaceDE w:val="0"/>
        <w:autoSpaceDN w:val="0"/>
        <w:adjustRightInd w:val="0"/>
        <w:spacing w:line="360" w:lineRule="auto"/>
        <w:ind w:firstLine="851"/>
        <w:jc w:val="both"/>
        <w:rPr>
          <w:i/>
          <w:sz w:val="26"/>
        </w:rPr>
      </w:pPr>
      <w:r>
        <w:rPr>
          <w:i/>
          <w:sz w:val="26"/>
        </w:rPr>
        <w:t>b) allo 0,5 per cento dei ricavi e altri proventi per la parte eccedente euro 10 milioni e fino a 50 milioni;</w:t>
      </w:r>
    </w:p>
    <w:p w:rsidR="006074DC" w:rsidRDefault="006074DC">
      <w:pPr>
        <w:overflowPunct w:val="0"/>
        <w:autoSpaceDE w:val="0"/>
        <w:autoSpaceDN w:val="0"/>
        <w:adjustRightInd w:val="0"/>
        <w:spacing w:line="360" w:lineRule="auto"/>
        <w:ind w:firstLine="851"/>
        <w:jc w:val="both"/>
        <w:rPr>
          <w:sz w:val="26"/>
        </w:rPr>
      </w:pPr>
      <w:r>
        <w:rPr>
          <w:i/>
          <w:sz w:val="26"/>
        </w:rPr>
        <w:lastRenderedPageBreak/>
        <w:t>c) allo 0,1 per cento dei ricavi e altri proventi per la parte eccedente euro 50 milioni</w:t>
      </w:r>
      <w:r>
        <w:rPr>
          <w:sz w:val="26"/>
        </w:rPr>
        <w:t>”.</w:t>
      </w:r>
    </w:p>
    <w:p w:rsidR="006074DC" w:rsidRDefault="006074DC">
      <w:pPr>
        <w:overflowPunct w:val="0"/>
        <w:autoSpaceDE w:val="0"/>
        <w:autoSpaceDN w:val="0"/>
        <w:adjustRightInd w:val="0"/>
        <w:spacing w:line="360" w:lineRule="auto"/>
        <w:ind w:firstLine="851"/>
        <w:jc w:val="both"/>
        <w:rPr>
          <w:sz w:val="26"/>
        </w:rPr>
      </w:pPr>
      <w:r>
        <w:rPr>
          <w:sz w:val="26"/>
        </w:rPr>
        <w:t xml:space="preserve">Tale norma stabilisce, </w:t>
      </w:r>
      <w:r w:rsidR="00267282">
        <w:rPr>
          <w:sz w:val="26"/>
        </w:rPr>
        <w:t>quindi</w:t>
      </w:r>
      <w:r>
        <w:rPr>
          <w:sz w:val="26"/>
        </w:rPr>
        <w:t xml:space="preserve">, </w:t>
      </w:r>
      <w:r w:rsidR="00267282">
        <w:rPr>
          <w:sz w:val="26"/>
        </w:rPr>
        <w:t xml:space="preserve">un </w:t>
      </w:r>
      <w:r>
        <w:rPr>
          <w:sz w:val="26"/>
        </w:rPr>
        <w:t>limite quantitativo entro il quale le spese di rappresentanza sono da considerare “congrue” rispetto al volume dei ricavi dell’attività caratteristica dell’impresa e, come tali, deducibili nell’esercizio in cui sono state sostenute</w:t>
      </w:r>
      <w:r w:rsidR="00267282">
        <w:rPr>
          <w:sz w:val="26"/>
        </w:rPr>
        <w:t xml:space="preserve"> (c.d. </w:t>
      </w:r>
      <w:r w:rsidR="00267282" w:rsidRPr="00267282">
        <w:rPr>
          <w:i/>
          <w:sz w:val="26"/>
        </w:rPr>
        <w:t>plafond</w:t>
      </w:r>
      <w:r w:rsidR="00267282">
        <w:rPr>
          <w:sz w:val="26"/>
        </w:rPr>
        <w:t xml:space="preserve"> di deducibilità)</w:t>
      </w:r>
      <w:r>
        <w:rPr>
          <w:sz w:val="26"/>
        </w:rPr>
        <w:t>.</w:t>
      </w:r>
    </w:p>
    <w:p w:rsidR="006074DC" w:rsidRDefault="006074DC">
      <w:pPr>
        <w:overflowPunct w:val="0"/>
        <w:autoSpaceDE w:val="0"/>
        <w:autoSpaceDN w:val="0"/>
        <w:adjustRightInd w:val="0"/>
        <w:spacing w:line="360" w:lineRule="auto"/>
        <w:ind w:firstLine="851"/>
        <w:jc w:val="both"/>
        <w:rPr>
          <w:sz w:val="26"/>
        </w:rPr>
      </w:pPr>
      <w:r>
        <w:rPr>
          <w:sz w:val="26"/>
        </w:rPr>
        <w:t xml:space="preserve">Le spese eventualmente eccedenti il predetto limite, al contrario, </w:t>
      </w:r>
      <w:r w:rsidR="00267282">
        <w:rPr>
          <w:sz w:val="26"/>
        </w:rPr>
        <w:t xml:space="preserve">sono </w:t>
      </w:r>
      <w:r>
        <w:rPr>
          <w:sz w:val="26"/>
        </w:rPr>
        <w:t>indeducibili e saranno oggetto di apposita variazione in aumento in dichiarazione dei redditi.</w:t>
      </w:r>
    </w:p>
    <w:p w:rsidR="006074DC" w:rsidRDefault="006074DC">
      <w:pPr>
        <w:overflowPunct w:val="0"/>
        <w:autoSpaceDE w:val="0"/>
        <w:autoSpaceDN w:val="0"/>
        <w:adjustRightInd w:val="0"/>
        <w:spacing w:line="360" w:lineRule="auto"/>
        <w:ind w:firstLine="851"/>
        <w:jc w:val="both"/>
        <w:rPr>
          <w:sz w:val="26"/>
        </w:rPr>
      </w:pPr>
      <w:r>
        <w:rPr>
          <w:sz w:val="26"/>
        </w:rPr>
        <w:t>Si precisa che</w:t>
      </w:r>
      <w:r w:rsidR="00267282">
        <w:rPr>
          <w:sz w:val="26"/>
        </w:rPr>
        <w:t>,</w:t>
      </w:r>
      <w:r>
        <w:rPr>
          <w:sz w:val="26"/>
        </w:rPr>
        <w:t xml:space="preserve"> qualora l’importo delle spese di rappresentanza sostenute nell’esercizio sia inferiore a quello del limite di congruità, la </w:t>
      </w:r>
      <w:r w:rsidR="00267282">
        <w:rPr>
          <w:sz w:val="26"/>
        </w:rPr>
        <w:t xml:space="preserve">differenza, ossia l’importo del </w:t>
      </w:r>
      <w:r w:rsidR="00267282" w:rsidRPr="00267282">
        <w:rPr>
          <w:i/>
          <w:sz w:val="26"/>
        </w:rPr>
        <w:t>plafond</w:t>
      </w:r>
      <w:r w:rsidR="00267282">
        <w:rPr>
          <w:sz w:val="26"/>
        </w:rPr>
        <w:t xml:space="preserve"> che non trova riscontro in spese sostenute nel periodo di imposta, </w:t>
      </w:r>
      <w:r>
        <w:rPr>
          <w:sz w:val="26"/>
        </w:rPr>
        <w:t xml:space="preserve">non potrà essere portata ad incremento del </w:t>
      </w:r>
      <w:r w:rsidR="00267282" w:rsidRPr="00267282">
        <w:rPr>
          <w:i/>
          <w:sz w:val="26"/>
        </w:rPr>
        <w:t>plafond</w:t>
      </w:r>
      <w:r w:rsidR="00267282">
        <w:rPr>
          <w:sz w:val="26"/>
        </w:rPr>
        <w:t xml:space="preserve"> di deducibilità del </w:t>
      </w:r>
      <w:r>
        <w:rPr>
          <w:sz w:val="26"/>
        </w:rPr>
        <w:t xml:space="preserve">periodo d’imposta successivo e, pertanto, non potrà essere </w:t>
      </w:r>
      <w:r w:rsidR="00267282">
        <w:rPr>
          <w:sz w:val="26"/>
        </w:rPr>
        <w:t>utilizzata per la “copertura”</w:t>
      </w:r>
      <w:r>
        <w:rPr>
          <w:sz w:val="26"/>
        </w:rPr>
        <w:t xml:space="preserve"> di spese </w:t>
      </w:r>
      <w:r w:rsidR="00267282">
        <w:rPr>
          <w:sz w:val="26"/>
        </w:rPr>
        <w:t xml:space="preserve">sostenute negli </w:t>
      </w:r>
      <w:r>
        <w:rPr>
          <w:sz w:val="26"/>
        </w:rPr>
        <w:t>anni successivi.</w:t>
      </w:r>
    </w:p>
    <w:p w:rsidR="006074DC" w:rsidRDefault="006074DC">
      <w:pPr>
        <w:overflowPunct w:val="0"/>
        <w:autoSpaceDE w:val="0"/>
        <w:autoSpaceDN w:val="0"/>
        <w:adjustRightInd w:val="0"/>
        <w:spacing w:line="360" w:lineRule="auto"/>
        <w:ind w:firstLine="851"/>
        <w:jc w:val="both"/>
        <w:rPr>
          <w:sz w:val="26"/>
        </w:rPr>
      </w:pPr>
    </w:p>
    <w:p w:rsidR="006074DC" w:rsidRPr="00267282" w:rsidRDefault="006074DC">
      <w:pPr>
        <w:overflowPunct w:val="0"/>
        <w:autoSpaceDE w:val="0"/>
        <w:autoSpaceDN w:val="0"/>
        <w:adjustRightInd w:val="0"/>
        <w:spacing w:line="360" w:lineRule="auto"/>
        <w:ind w:firstLine="851"/>
        <w:jc w:val="both"/>
        <w:rPr>
          <w:b/>
          <w:i/>
          <w:sz w:val="26"/>
        </w:rPr>
      </w:pPr>
      <w:r w:rsidRPr="00267282">
        <w:rPr>
          <w:b/>
          <w:i/>
          <w:sz w:val="26"/>
        </w:rPr>
        <w:t>Esempio 1</w:t>
      </w:r>
    </w:p>
    <w:p w:rsidR="006074DC" w:rsidRDefault="006074DC">
      <w:pPr>
        <w:overflowPunct w:val="0"/>
        <w:autoSpaceDE w:val="0"/>
        <w:autoSpaceDN w:val="0"/>
        <w:adjustRightInd w:val="0"/>
        <w:spacing w:line="360" w:lineRule="auto"/>
        <w:ind w:firstLine="851"/>
        <w:jc w:val="both"/>
        <w:rPr>
          <w:sz w:val="26"/>
        </w:rPr>
      </w:pPr>
      <w:r>
        <w:rPr>
          <w:sz w:val="26"/>
        </w:rPr>
        <w:t>Si consideri l’ipotesi di un’impresa che nell’anno d’imposta 2008 abbia conseguito ricavi ed altri proventi della gestione caratteristica per euro 70.000.000 ed abbia sostenuto spese di rappresentanza per euro 400.000. Il limite di congruità sarà pari ad euro 350.000, così determinato:</w:t>
      </w:r>
    </w:p>
    <w:p w:rsidR="006074DC" w:rsidRDefault="006074DC">
      <w:pPr>
        <w:overflowPunct w:val="0"/>
        <w:autoSpaceDE w:val="0"/>
        <w:autoSpaceDN w:val="0"/>
        <w:adjustRightInd w:val="0"/>
        <w:spacing w:line="360" w:lineRule="auto"/>
        <w:ind w:firstLine="851"/>
        <w:jc w:val="both"/>
        <w:rPr>
          <w:sz w:val="26"/>
        </w:rPr>
      </w:pPr>
    </w:p>
    <w:tbl>
      <w:tblPr>
        <w:tblW w:w="0" w:type="auto"/>
        <w:jc w:val="center"/>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0"/>
        <w:gridCol w:w="2375"/>
        <w:gridCol w:w="1360"/>
        <w:gridCol w:w="2089"/>
      </w:tblGrid>
      <w:tr w:rsidR="006074DC">
        <w:trPr>
          <w:jc w:val="center"/>
        </w:trPr>
        <w:tc>
          <w:tcPr>
            <w:tcW w:w="2333" w:type="dxa"/>
            <w:vAlign w:val="center"/>
          </w:tcPr>
          <w:p w:rsidR="006074DC" w:rsidRDefault="006074DC">
            <w:pPr>
              <w:overflowPunct w:val="0"/>
              <w:autoSpaceDE w:val="0"/>
              <w:autoSpaceDN w:val="0"/>
              <w:adjustRightInd w:val="0"/>
              <w:spacing w:line="360" w:lineRule="auto"/>
              <w:jc w:val="center"/>
              <w:rPr>
                <w:sz w:val="20"/>
                <w:szCs w:val="20"/>
              </w:rPr>
            </w:pPr>
          </w:p>
        </w:tc>
        <w:tc>
          <w:tcPr>
            <w:tcW w:w="2520" w:type="dxa"/>
            <w:vAlign w:val="center"/>
          </w:tcPr>
          <w:p w:rsidR="006074DC" w:rsidRDefault="006074DC">
            <w:pPr>
              <w:jc w:val="center"/>
              <w:rPr>
                <w:rFonts w:ascii="Arial" w:hAnsi="Arial" w:cs="Arial"/>
                <w:sz w:val="20"/>
                <w:szCs w:val="20"/>
              </w:rPr>
            </w:pPr>
            <w:r>
              <w:rPr>
                <w:rFonts w:ascii="Arial" w:hAnsi="Arial" w:cs="Arial"/>
                <w:sz w:val="20"/>
                <w:szCs w:val="20"/>
              </w:rPr>
              <w:t>Ricavi ed altri proventi della gestione caratteristica</w:t>
            </w:r>
          </w:p>
        </w:tc>
        <w:tc>
          <w:tcPr>
            <w:tcW w:w="1371" w:type="dxa"/>
            <w:vAlign w:val="center"/>
          </w:tcPr>
          <w:p w:rsidR="006074DC" w:rsidRDefault="006074DC">
            <w:pPr>
              <w:jc w:val="center"/>
              <w:rPr>
                <w:rFonts w:ascii="Arial" w:hAnsi="Arial" w:cs="Arial"/>
                <w:sz w:val="20"/>
                <w:szCs w:val="20"/>
              </w:rPr>
            </w:pPr>
            <w:r>
              <w:rPr>
                <w:rFonts w:ascii="Arial" w:hAnsi="Arial" w:cs="Arial"/>
                <w:sz w:val="20"/>
                <w:szCs w:val="20"/>
              </w:rPr>
              <w:t>Percentuale di deducibilità</w:t>
            </w:r>
          </w:p>
        </w:tc>
        <w:tc>
          <w:tcPr>
            <w:tcW w:w="2160" w:type="dxa"/>
            <w:vAlign w:val="center"/>
          </w:tcPr>
          <w:p w:rsidR="006074DC" w:rsidRDefault="006074DC">
            <w:pPr>
              <w:jc w:val="center"/>
              <w:rPr>
                <w:rFonts w:ascii="Arial" w:hAnsi="Arial" w:cs="Arial"/>
                <w:sz w:val="20"/>
                <w:szCs w:val="20"/>
              </w:rPr>
            </w:pPr>
            <w:r>
              <w:rPr>
                <w:rFonts w:ascii="Arial" w:hAnsi="Arial" w:cs="Arial"/>
                <w:sz w:val="20"/>
                <w:szCs w:val="20"/>
              </w:rPr>
              <w:t>Spese di rappresentanza deducibili (plafond)</w:t>
            </w:r>
          </w:p>
        </w:tc>
      </w:tr>
      <w:tr w:rsidR="006074DC">
        <w:trPr>
          <w:jc w:val="center"/>
        </w:trPr>
        <w:tc>
          <w:tcPr>
            <w:tcW w:w="2333" w:type="dxa"/>
            <w:vAlign w:val="center"/>
          </w:tcPr>
          <w:p w:rsidR="006074DC" w:rsidRDefault="006074DC">
            <w:pPr>
              <w:rPr>
                <w:sz w:val="20"/>
                <w:szCs w:val="20"/>
              </w:rPr>
            </w:pPr>
            <w:r>
              <w:rPr>
                <w:rFonts w:ascii="Arial" w:hAnsi="Arial" w:cs="Arial"/>
                <w:sz w:val="20"/>
                <w:szCs w:val="20"/>
              </w:rPr>
              <w:t>Primo scaglione (fino a 10.000.000)</w:t>
            </w:r>
          </w:p>
        </w:tc>
        <w:tc>
          <w:tcPr>
            <w:tcW w:w="2520" w:type="dxa"/>
            <w:vAlign w:val="center"/>
          </w:tcPr>
          <w:p w:rsidR="006074DC" w:rsidRDefault="006074DC">
            <w:pPr>
              <w:overflowPunct w:val="0"/>
              <w:autoSpaceDE w:val="0"/>
              <w:autoSpaceDN w:val="0"/>
              <w:adjustRightInd w:val="0"/>
              <w:spacing w:line="360" w:lineRule="auto"/>
              <w:jc w:val="right"/>
              <w:rPr>
                <w:sz w:val="26"/>
              </w:rPr>
            </w:pPr>
            <w:r>
              <w:rPr>
                <w:sz w:val="26"/>
              </w:rPr>
              <w:t>10.000.000</w:t>
            </w:r>
          </w:p>
        </w:tc>
        <w:tc>
          <w:tcPr>
            <w:tcW w:w="1371" w:type="dxa"/>
            <w:vAlign w:val="center"/>
          </w:tcPr>
          <w:p w:rsidR="006074DC" w:rsidRDefault="006074DC">
            <w:pPr>
              <w:overflowPunct w:val="0"/>
              <w:autoSpaceDE w:val="0"/>
              <w:autoSpaceDN w:val="0"/>
              <w:adjustRightInd w:val="0"/>
              <w:spacing w:line="360" w:lineRule="auto"/>
              <w:jc w:val="center"/>
              <w:rPr>
                <w:sz w:val="26"/>
              </w:rPr>
            </w:pPr>
            <w:r>
              <w:rPr>
                <w:sz w:val="26"/>
              </w:rPr>
              <w:t>1,3%</w:t>
            </w:r>
          </w:p>
        </w:tc>
        <w:tc>
          <w:tcPr>
            <w:tcW w:w="2160" w:type="dxa"/>
            <w:vAlign w:val="center"/>
          </w:tcPr>
          <w:p w:rsidR="006074DC" w:rsidRDefault="006074DC">
            <w:pPr>
              <w:overflowPunct w:val="0"/>
              <w:autoSpaceDE w:val="0"/>
              <w:autoSpaceDN w:val="0"/>
              <w:adjustRightInd w:val="0"/>
              <w:spacing w:line="360" w:lineRule="auto"/>
              <w:jc w:val="right"/>
              <w:rPr>
                <w:sz w:val="26"/>
              </w:rPr>
            </w:pPr>
            <w:r>
              <w:rPr>
                <w:sz w:val="26"/>
              </w:rPr>
              <w:t>130.000</w:t>
            </w:r>
          </w:p>
        </w:tc>
      </w:tr>
      <w:tr w:rsidR="006074DC">
        <w:trPr>
          <w:jc w:val="center"/>
        </w:trPr>
        <w:tc>
          <w:tcPr>
            <w:tcW w:w="2333" w:type="dxa"/>
            <w:vAlign w:val="center"/>
          </w:tcPr>
          <w:p w:rsidR="006074DC" w:rsidRDefault="006074DC">
            <w:pPr>
              <w:rPr>
                <w:rFonts w:ascii="Arial" w:hAnsi="Arial" w:cs="Arial"/>
                <w:sz w:val="20"/>
                <w:szCs w:val="20"/>
              </w:rPr>
            </w:pPr>
            <w:r>
              <w:rPr>
                <w:rFonts w:ascii="Arial" w:hAnsi="Arial" w:cs="Arial"/>
                <w:sz w:val="20"/>
                <w:szCs w:val="20"/>
              </w:rPr>
              <w:t xml:space="preserve">Secondo scaglione (da </w:t>
            </w:r>
            <w:smartTag w:uri="urn:schemas-microsoft-com:office:smarttags" w:element="metricconverter">
              <w:smartTagPr>
                <w:attr w:name="ProductID" w:val="10.000.001 a"/>
              </w:smartTagPr>
              <w:r>
                <w:rPr>
                  <w:rFonts w:ascii="Arial" w:hAnsi="Arial" w:cs="Arial"/>
                  <w:sz w:val="20"/>
                  <w:szCs w:val="20"/>
                </w:rPr>
                <w:t>10.000.001 a</w:t>
              </w:r>
            </w:smartTag>
            <w:r>
              <w:rPr>
                <w:rFonts w:ascii="Arial" w:hAnsi="Arial" w:cs="Arial"/>
                <w:sz w:val="20"/>
                <w:szCs w:val="20"/>
              </w:rPr>
              <w:t xml:space="preserve"> 50.000.000)</w:t>
            </w:r>
          </w:p>
        </w:tc>
        <w:tc>
          <w:tcPr>
            <w:tcW w:w="2520" w:type="dxa"/>
            <w:vAlign w:val="center"/>
          </w:tcPr>
          <w:p w:rsidR="006074DC" w:rsidRDefault="006074DC">
            <w:pPr>
              <w:overflowPunct w:val="0"/>
              <w:autoSpaceDE w:val="0"/>
              <w:autoSpaceDN w:val="0"/>
              <w:adjustRightInd w:val="0"/>
              <w:spacing w:line="360" w:lineRule="auto"/>
              <w:jc w:val="right"/>
              <w:rPr>
                <w:sz w:val="26"/>
              </w:rPr>
            </w:pPr>
            <w:r>
              <w:rPr>
                <w:sz w:val="26"/>
              </w:rPr>
              <w:t>40.000.000</w:t>
            </w:r>
          </w:p>
        </w:tc>
        <w:tc>
          <w:tcPr>
            <w:tcW w:w="1371" w:type="dxa"/>
            <w:vAlign w:val="center"/>
          </w:tcPr>
          <w:p w:rsidR="006074DC" w:rsidRDefault="006074DC">
            <w:pPr>
              <w:overflowPunct w:val="0"/>
              <w:autoSpaceDE w:val="0"/>
              <w:autoSpaceDN w:val="0"/>
              <w:adjustRightInd w:val="0"/>
              <w:spacing w:line="360" w:lineRule="auto"/>
              <w:jc w:val="center"/>
              <w:rPr>
                <w:sz w:val="26"/>
              </w:rPr>
            </w:pPr>
            <w:r>
              <w:rPr>
                <w:sz w:val="26"/>
              </w:rPr>
              <w:t>0,5%</w:t>
            </w:r>
          </w:p>
        </w:tc>
        <w:tc>
          <w:tcPr>
            <w:tcW w:w="2160" w:type="dxa"/>
            <w:vAlign w:val="center"/>
          </w:tcPr>
          <w:p w:rsidR="006074DC" w:rsidRDefault="006074DC">
            <w:pPr>
              <w:overflowPunct w:val="0"/>
              <w:autoSpaceDE w:val="0"/>
              <w:autoSpaceDN w:val="0"/>
              <w:adjustRightInd w:val="0"/>
              <w:spacing w:line="360" w:lineRule="auto"/>
              <w:jc w:val="right"/>
              <w:rPr>
                <w:sz w:val="26"/>
              </w:rPr>
            </w:pPr>
            <w:r>
              <w:rPr>
                <w:sz w:val="26"/>
              </w:rPr>
              <w:t>200.000</w:t>
            </w:r>
          </w:p>
        </w:tc>
      </w:tr>
      <w:tr w:rsidR="006074DC">
        <w:trPr>
          <w:jc w:val="center"/>
        </w:trPr>
        <w:tc>
          <w:tcPr>
            <w:tcW w:w="2333" w:type="dxa"/>
            <w:vAlign w:val="center"/>
          </w:tcPr>
          <w:p w:rsidR="006074DC" w:rsidRDefault="006074DC">
            <w:pPr>
              <w:rPr>
                <w:rFonts w:ascii="Arial" w:hAnsi="Arial" w:cs="Arial"/>
                <w:sz w:val="20"/>
                <w:szCs w:val="20"/>
              </w:rPr>
            </w:pPr>
            <w:r>
              <w:rPr>
                <w:rFonts w:ascii="Arial" w:hAnsi="Arial" w:cs="Arial"/>
                <w:sz w:val="20"/>
                <w:szCs w:val="20"/>
              </w:rPr>
              <w:t>Terzo scaglione (da 50.000.001)</w:t>
            </w:r>
          </w:p>
        </w:tc>
        <w:tc>
          <w:tcPr>
            <w:tcW w:w="2520" w:type="dxa"/>
            <w:vAlign w:val="center"/>
          </w:tcPr>
          <w:p w:rsidR="006074DC" w:rsidRDefault="006074DC">
            <w:pPr>
              <w:overflowPunct w:val="0"/>
              <w:autoSpaceDE w:val="0"/>
              <w:autoSpaceDN w:val="0"/>
              <w:adjustRightInd w:val="0"/>
              <w:spacing w:line="360" w:lineRule="auto"/>
              <w:jc w:val="right"/>
              <w:rPr>
                <w:sz w:val="26"/>
              </w:rPr>
            </w:pPr>
            <w:r>
              <w:rPr>
                <w:sz w:val="26"/>
              </w:rPr>
              <w:t>20.000.000</w:t>
            </w:r>
          </w:p>
        </w:tc>
        <w:tc>
          <w:tcPr>
            <w:tcW w:w="1371" w:type="dxa"/>
            <w:vAlign w:val="center"/>
          </w:tcPr>
          <w:p w:rsidR="006074DC" w:rsidRDefault="006074DC">
            <w:pPr>
              <w:overflowPunct w:val="0"/>
              <w:autoSpaceDE w:val="0"/>
              <w:autoSpaceDN w:val="0"/>
              <w:adjustRightInd w:val="0"/>
              <w:spacing w:line="360" w:lineRule="auto"/>
              <w:jc w:val="center"/>
              <w:rPr>
                <w:sz w:val="26"/>
              </w:rPr>
            </w:pPr>
            <w:r>
              <w:rPr>
                <w:sz w:val="26"/>
              </w:rPr>
              <w:t>0,1%</w:t>
            </w:r>
          </w:p>
        </w:tc>
        <w:tc>
          <w:tcPr>
            <w:tcW w:w="2160" w:type="dxa"/>
            <w:vAlign w:val="center"/>
          </w:tcPr>
          <w:p w:rsidR="006074DC" w:rsidRDefault="006074DC">
            <w:pPr>
              <w:overflowPunct w:val="0"/>
              <w:autoSpaceDE w:val="0"/>
              <w:autoSpaceDN w:val="0"/>
              <w:adjustRightInd w:val="0"/>
              <w:spacing w:line="360" w:lineRule="auto"/>
              <w:jc w:val="right"/>
              <w:rPr>
                <w:sz w:val="26"/>
              </w:rPr>
            </w:pPr>
            <w:r>
              <w:rPr>
                <w:sz w:val="26"/>
              </w:rPr>
              <w:t>20.000</w:t>
            </w:r>
          </w:p>
        </w:tc>
      </w:tr>
      <w:tr w:rsidR="006074DC">
        <w:trPr>
          <w:jc w:val="center"/>
        </w:trPr>
        <w:tc>
          <w:tcPr>
            <w:tcW w:w="2333" w:type="dxa"/>
            <w:vAlign w:val="center"/>
          </w:tcPr>
          <w:p w:rsidR="006074DC" w:rsidRDefault="006074DC">
            <w:pPr>
              <w:rPr>
                <w:rFonts w:ascii="Arial" w:hAnsi="Arial" w:cs="Arial"/>
                <w:b/>
                <w:sz w:val="20"/>
                <w:szCs w:val="20"/>
              </w:rPr>
            </w:pPr>
            <w:r>
              <w:rPr>
                <w:rFonts w:ascii="Arial" w:hAnsi="Arial" w:cs="Arial"/>
                <w:b/>
                <w:sz w:val="20"/>
                <w:szCs w:val="20"/>
              </w:rPr>
              <w:t>Totale</w:t>
            </w:r>
          </w:p>
        </w:tc>
        <w:tc>
          <w:tcPr>
            <w:tcW w:w="2520" w:type="dxa"/>
            <w:vAlign w:val="center"/>
          </w:tcPr>
          <w:p w:rsidR="006074DC" w:rsidRDefault="006074DC">
            <w:pPr>
              <w:overflowPunct w:val="0"/>
              <w:autoSpaceDE w:val="0"/>
              <w:autoSpaceDN w:val="0"/>
              <w:adjustRightInd w:val="0"/>
              <w:spacing w:line="360" w:lineRule="auto"/>
              <w:jc w:val="right"/>
              <w:rPr>
                <w:b/>
                <w:sz w:val="26"/>
              </w:rPr>
            </w:pPr>
            <w:r>
              <w:rPr>
                <w:b/>
                <w:sz w:val="26"/>
              </w:rPr>
              <w:t>70.000.000</w:t>
            </w:r>
          </w:p>
        </w:tc>
        <w:tc>
          <w:tcPr>
            <w:tcW w:w="1371" w:type="dxa"/>
          </w:tcPr>
          <w:p w:rsidR="006074DC" w:rsidRDefault="006074DC">
            <w:pPr>
              <w:overflowPunct w:val="0"/>
              <w:autoSpaceDE w:val="0"/>
              <w:autoSpaceDN w:val="0"/>
              <w:adjustRightInd w:val="0"/>
              <w:spacing w:line="360" w:lineRule="auto"/>
              <w:jc w:val="both"/>
              <w:rPr>
                <w:b/>
                <w:sz w:val="26"/>
              </w:rPr>
            </w:pPr>
          </w:p>
        </w:tc>
        <w:tc>
          <w:tcPr>
            <w:tcW w:w="2160" w:type="dxa"/>
            <w:vAlign w:val="center"/>
          </w:tcPr>
          <w:p w:rsidR="006074DC" w:rsidRDefault="006074DC">
            <w:pPr>
              <w:overflowPunct w:val="0"/>
              <w:autoSpaceDE w:val="0"/>
              <w:autoSpaceDN w:val="0"/>
              <w:adjustRightInd w:val="0"/>
              <w:spacing w:line="360" w:lineRule="auto"/>
              <w:jc w:val="right"/>
              <w:rPr>
                <w:b/>
                <w:sz w:val="26"/>
              </w:rPr>
            </w:pPr>
            <w:r>
              <w:rPr>
                <w:b/>
                <w:sz w:val="26"/>
              </w:rPr>
              <w:t>350.000</w:t>
            </w:r>
          </w:p>
        </w:tc>
      </w:tr>
    </w:tbl>
    <w:p w:rsidR="006074DC" w:rsidRDefault="006074DC">
      <w:pPr>
        <w:overflowPunct w:val="0"/>
        <w:autoSpaceDE w:val="0"/>
        <w:autoSpaceDN w:val="0"/>
        <w:adjustRightInd w:val="0"/>
        <w:spacing w:line="360" w:lineRule="auto"/>
        <w:ind w:firstLine="851"/>
        <w:jc w:val="both"/>
        <w:rPr>
          <w:sz w:val="26"/>
        </w:rPr>
      </w:pPr>
      <w:r>
        <w:rPr>
          <w:sz w:val="26"/>
        </w:rPr>
        <w:t xml:space="preserve"> </w:t>
      </w:r>
    </w:p>
    <w:p w:rsidR="006074DC" w:rsidRDefault="006074DC">
      <w:pPr>
        <w:overflowPunct w:val="0"/>
        <w:autoSpaceDE w:val="0"/>
        <w:autoSpaceDN w:val="0"/>
        <w:adjustRightInd w:val="0"/>
        <w:spacing w:line="360" w:lineRule="auto"/>
        <w:ind w:firstLine="851"/>
        <w:jc w:val="both"/>
        <w:rPr>
          <w:sz w:val="26"/>
        </w:rPr>
      </w:pPr>
      <w:r>
        <w:rPr>
          <w:sz w:val="26"/>
        </w:rPr>
        <w:lastRenderedPageBreak/>
        <w:t>L’impresa</w:t>
      </w:r>
      <w:r w:rsidR="00267282">
        <w:rPr>
          <w:sz w:val="26"/>
        </w:rPr>
        <w:t xml:space="preserve"> in questione</w:t>
      </w:r>
      <w:r>
        <w:rPr>
          <w:sz w:val="26"/>
        </w:rPr>
        <w:t>, nell’anno d’imposta 2008</w:t>
      </w:r>
      <w:r w:rsidR="00267282">
        <w:rPr>
          <w:sz w:val="26"/>
        </w:rPr>
        <w:t>,</w:t>
      </w:r>
      <w:r>
        <w:rPr>
          <w:sz w:val="26"/>
        </w:rPr>
        <w:t xml:space="preserve"> potrà dedurre spese di rappresentanza per un ammontare massimo pari ad euro 350.000</w:t>
      </w:r>
      <w:r w:rsidR="008E48AE">
        <w:rPr>
          <w:sz w:val="26"/>
        </w:rPr>
        <w:t>,</w:t>
      </w:r>
      <w:r>
        <w:rPr>
          <w:sz w:val="26"/>
        </w:rPr>
        <w:t xml:space="preserve"> mentre l’eccedenza, pari ad euro 50.000 (400.000 – 350.000), dovrà essere ripresa a tassazione.</w:t>
      </w:r>
    </w:p>
    <w:p w:rsidR="006074DC" w:rsidRDefault="006074DC">
      <w:pPr>
        <w:overflowPunct w:val="0"/>
        <w:autoSpaceDE w:val="0"/>
        <w:autoSpaceDN w:val="0"/>
        <w:adjustRightInd w:val="0"/>
        <w:spacing w:line="360" w:lineRule="auto"/>
        <w:ind w:firstLine="851"/>
        <w:jc w:val="both"/>
        <w:rPr>
          <w:sz w:val="26"/>
        </w:rPr>
      </w:pPr>
      <w:r>
        <w:rPr>
          <w:sz w:val="26"/>
        </w:rPr>
        <w:t xml:space="preserve">Nella diversa ipotesi in cui la medesima impresa, invece, abbia sostenuto nel 2008 spese di rappresentanza per un ammontare inferiore al predetto limite di congruità (ad esempio per euro 320.000), </w:t>
      </w:r>
      <w:r w:rsidR="00267282">
        <w:rPr>
          <w:sz w:val="26"/>
        </w:rPr>
        <w:t>potrà dedurre integralmente le spese sostenute; o</w:t>
      </w:r>
      <w:r>
        <w:rPr>
          <w:sz w:val="26"/>
        </w:rPr>
        <w:t xml:space="preserve">vviamente, la quota del </w:t>
      </w:r>
      <w:r w:rsidR="00267282">
        <w:rPr>
          <w:sz w:val="26"/>
        </w:rPr>
        <w:t>plafond di deducibilità</w:t>
      </w:r>
      <w:r>
        <w:rPr>
          <w:sz w:val="26"/>
        </w:rPr>
        <w:t xml:space="preserve"> non utilizzata nel periodo d’imposta, pari nella fattispecie ad euro 30.000 (350.000 – 320.000), non potrà essere utilizzata per incrementare i limiti di congruità dei periodi d’imposta successivi.</w:t>
      </w:r>
    </w:p>
    <w:p w:rsidR="006074DC" w:rsidRDefault="006074DC">
      <w:pPr>
        <w:overflowPunct w:val="0"/>
        <w:autoSpaceDE w:val="0"/>
        <w:autoSpaceDN w:val="0"/>
        <w:adjustRightInd w:val="0"/>
        <w:spacing w:line="360" w:lineRule="auto"/>
        <w:ind w:firstLine="851"/>
        <w:jc w:val="both"/>
        <w:rPr>
          <w:sz w:val="26"/>
        </w:rPr>
      </w:pPr>
    </w:p>
    <w:p w:rsidR="006074DC" w:rsidRDefault="006074DC">
      <w:pPr>
        <w:pStyle w:val="Titolo2"/>
      </w:pPr>
      <w:bookmarkStart w:id="24" w:name="_Toc231193265"/>
      <w:bookmarkStart w:id="25" w:name="_Toc231376490"/>
      <w:bookmarkStart w:id="26" w:name="_Toc235243441"/>
      <w:r>
        <w:t>5.1 Nozione di “ricavi e proventi della gestione caratteristica”</w:t>
      </w:r>
      <w:bookmarkEnd w:id="24"/>
      <w:bookmarkEnd w:id="25"/>
      <w:bookmarkEnd w:id="26"/>
    </w:p>
    <w:p w:rsidR="006074DC" w:rsidRPr="00B86039" w:rsidRDefault="006074DC">
      <w:pPr>
        <w:overflowPunct w:val="0"/>
        <w:autoSpaceDE w:val="0"/>
        <w:autoSpaceDN w:val="0"/>
        <w:adjustRightInd w:val="0"/>
        <w:spacing w:line="360" w:lineRule="auto"/>
        <w:ind w:firstLine="851"/>
        <w:jc w:val="both"/>
        <w:rPr>
          <w:sz w:val="26"/>
        </w:rPr>
      </w:pPr>
      <w:r w:rsidRPr="00B86039">
        <w:rPr>
          <w:sz w:val="26"/>
        </w:rPr>
        <w:t xml:space="preserve">Il meccanismo di calcolo previsto dal comma 2 del </w:t>
      </w:r>
      <w:r w:rsidRPr="00B86039">
        <w:rPr>
          <w:i/>
          <w:sz w:val="26"/>
        </w:rPr>
        <w:t>decreto</w:t>
      </w:r>
      <w:r w:rsidRPr="00B86039">
        <w:rPr>
          <w:sz w:val="26"/>
        </w:rPr>
        <w:t xml:space="preserve"> commisura l’ammontare delle spese di rappresentanza deducibili al parametro costituito dai “</w:t>
      </w:r>
      <w:r w:rsidRPr="00B86039">
        <w:rPr>
          <w:i/>
          <w:sz w:val="26"/>
        </w:rPr>
        <w:t>ricavi e proventi della gestione caratteristica dell’impresa</w:t>
      </w:r>
      <w:r w:rsidR="00EB0D7A" w:rsidRPr="00B86039">
        <w:rPr>
          <w:i/>
          <w:sz w:val="26"/>
        </w:rPr>
        <w:t xml:space="preserve"> risultanti dalla dichiarazione dei redditi</w:t>
      </w:r>
      <w:r w:rsidRPr="00B86039">
        <w:rPr>
          <w:sz w:val="26"/>
        </w:rPr>
        <w:t>”.</w:t>
      </w:r>
    </w:p>
    <w:p w:rsidR="00EB0D7A" w:rsidRPr="00EB0D7A" w:rsidRDefault="00EB0D7A" w:rsidP="00EB0D7A">
      <w:pPr>
        <w:spacing w:before="120" w:after="120" w:line="360" w:lineRule="auto"/>
        <w:ind w:firstLine="851"/>
        <w:jc w:val="both"/>
        <w:rPr>
          <w:sz w:val="26"/>
          <w:szCs w:val="26"/>
        </w:rPr>
      </w:pPr>
      <w:r w:rsidRPr="00B86039">
        <w:rPr>
          <w:sz w:val="26"/>
          <w:szCs w:val="26"/>
        </w:rPr>
        <w:t>Al riguardo, si ritiene che tale nozione faccia riferimento ai ricavi e proventi rilevanti ai fini fiscali.</w:t>
      </w:r>
    </w:p>
    <w:p w:rsidR="00EB0D7A" w:rsidRDefault="00EB0D7A" w:rsidP="00EB0D7A">
      <w:pPr>
        <w:spacing w:before="120" w:after="120" w:line="360" w:lineRule="auto"/>
        <w:ind w:firstLine="851"/>
        <w:jc w:val="both"/>
        <w:rPr>
          <w:sz w:val="26"/>
          <w:szCs w:val="26"/>
        </w:rPr>
      </w:pPr>
      <w:r>
        <w:rPr>
          <w:sz w:val="26"/>
          <w:szCs w:val="26"/>
        </w:rPr>
        <w:t xml:space="preserve">Si precisa, inoltre, che </w:t>
      </w:r>
      <w:r w:rsidRPr="00EE2401">
        <w:rPr>
          <w:sz w:val="26"/>
          <w:szCs w:val="26"/>
        </w:rPr>
        <w:t>rilev</w:t>
      </w:r>
      <w:r>
        <w:rPr>
          <w:sz w:val="26"/>
          <w:szCs w:val="26"/>
        </w:rPr>
        <w:t xml:space="preserve">ano </w:t>
      </w:r>
      <w:r w:rsidRPr="00EE2401">
        <w:rPr>
          <w:sz w:val="26"/>
          <w:szCs w:val="26"/>
        </w:rPr>
        <w:t>tutti quei proventi che, in considerazione dell’attività svolta dall’impresa, possono considerarsi “caratteristici”</w:t>
      </w:r>
      <w:r>
        <w:rPr>
          <w:sz w:val="26"/>
          <w:szCs w:val="26"/>
        </w:rPr>
        <w:t>; in tal senso l</w:t>
      </w:r>
      <w:r w:rsidRPr="00EE2401">
        <w:rPr>
          <w:sz w:val="26"/>
          <w:szCs w:val="26"/>
        </w:rPr>
        <w:t xml:space="preserve">e società holding potranno considerare </w:t>
      </w:r>
      <w:r>
        <w:rPr>
          <w:sz w:val="26"/>
          <w:szCs w:val="26"/>
        </w:rPr>
        <w:t xml:space="preserve">a tali fini </w:t>
      </w:r>
      <w:r w:rsidRPr="00EE2401">
        <w:rPr>
          <w:sz w:val="26"/>
          <w:szCs w:val="26"/>
        </w:rPr>
        <w:t>anche i proventi finanziari iscritti nelle voci C15 e C16 del conto economico</w:t>
      </w:r>
      <w:r>
        <w:rPr>
          <w:sz w:val="26"/>
          <w:szCs w:val="26"/>
        </w:rPr>
        <w:t xml:space="preserve"> (cfr. risoluzione n. 143/E del 10 aprile 2008)</w:t>
      </w:r>
      <w:r w:rsidRPr="00EE2401">
        <w:rPr>
          <w:sz w:val="26"/>
          <w:szCs w:val="26"/>
        </w:rPr>
        <w:t>.</w:t>
      </w:r>
      <w:r>
        <w:rPr>
          <w:sz w:val="26"/>
          <w:szCs w:val="26"/>
        </w:rPr>
        <w:t xml:space="preserve"> Coerentemente, l</w:t>
      </w:r>
      <w:r w:rsidRPr="00EE2401">
        <w:rPr>
          <w:sz w:val="26"/>
          <w:szCs w:val="26"/>
        </w:rPr>
        <w:t>a relazione illustrativa</w:t>
      </w:r>
      <w:r>
        <w:rPr>
          <w:sz w:val="26"/>
          <w:szCs w:val="26"/>
        </w:rPr>
        <w:t xml:space="preserve"> al </w:t>
      </w:r>
      <w:r w:rsidRPr="00EB0D7A">
        <w:rPr>
          <w:i/>
          <w:sz w:val="26"/>
          <w:szCs w:val="26"/>
        </w:rPr>
        <w:t>decreto</w:t>
      </w:r>
      <w:r>
        <w:rPr>
          <w:sz w:val="26"/>
          <w:szCs w:val="26"/>
        </w:rPr>
        <w:t xml:space="preserve">, al riguardo, </w:t>
      </w:r>
      <w:r w:rsidRPr="00EE2401">
        <w:rPr>
          <w:sz w:val="26"/>
          <w:szCs w:val="26"/>
        </w:rPr>
        <w:t>afferma che “</w:t>
      </w:r>
      <w:r w:rsidRPr="00EE2401">
        <w:rPr>
          <w:i/>
          <w:sz w:val="26"/>
          <w:szCs w:val="26"/>
        </w:rPr>
        <w:t xml:space="preserve">la disposizione attuativa </w:t>
      </w:r>
      <w:r w:rsidRPr="00EE2401">
        <w:rPr>
          <w:sz w:val="26"/>
          <w:szCs w:val="26"/>
        </w:rPr>
        <w:t>[il comma 2]</w:t>
      </w:r>
      <w:r w:rsidRPr="00EE2401">
        <w:rPr>
          <w:i/>
          <w:sz w:val="26"/>
          <w:szCs w:val="26"/>
        </w:rPr>
        <w:t xml:space="preserve"> usa la stessa formulazione individuata in altre norme del TUIR; come, ad esempio, nell’articolo 172, comma 7, concernente i requisiti di operatività delle società incorporate ai fini del riporto delle perdite fiscali. Per l’individuazione dei ricavi e proventi </w:t>
      </w:r>
      <w:r w:rsidRPr="00EE2401">
        <w:rPr>
          <w:i/>
          <w:sz w:val="26"/>
          <w:szCs w:val="26"/>
        </w:rPr>
        <w:lastRenderedPageBreak/>
        <w:t>rilevanti agli effetti in questione, dunque, possono ritenersi senz’altro validi gli stessi criteri applicativi valevoli agli effetti della richiamata disposizione</w:t>
      </w:r>
      <w:r w:rsidRPr="00EE2401">
        <w:rPr>
          <w:sz w:val="26"/>
          <w:szCs w:val="26"/>
        </w:rPr>
        <w:t>”.</w:t>
      </w:r>
    </w:p>
    <w:p w:rsidR="00EB0D7A" w:rsidRPr="00F0019F" w:rsidRDefault="003B1039" w:rsidP="00EB0D7A">
      <w:pPr>
        <w:tabs>
          <w:tab w:val="left" w:pos="8278"/>
        </w:tabs>
        <w:spacing w:line="360" w:lineRule="auto"/>
        <w:ind w:right="-2" w:firstLine="720"/>
        <w:jc w:val="both"/>
        <w:rPr>
          <w:sz w:val="26"/>
          <w:szCs w:val="26"/>
        </w:rPr>
      </w:pPr>
      <w:r>
        <w:rPr>
          <w:sz w:val="26"/>
          <w:szCs w:val="26"/>
        </w:rPr>
        <w:t xml:space="preserve">Per quanto concerne le </w:t>
      </w:r>
      <w:r w:rsidR="00EB0D7A" w:rsidRPr="00F0019F">
        <w:rPr>
          <w:sz w:val="26"/>
          <w:szCs w:val="26"/>
        </w:rPr>
        <w:t xml:space="preserve">banche e </w:t>
      </w:r>
      <w:r>
        <w:rPr>
          <w:sz w:val="26"/>
          <w:szCs w:val="26"/>
        </w:rPr>
        <w:t>g</w:t>
      </w:r>
      <w:r w:rsidR="00EB0D7A" w:rsidRPr="00F0019F">
        <w:rPr>
          <w:sz w:val="26"/>
          <w:szCs w:val="26"/>
        </w:rPr>
        <w:t xml:space="preserve">li </w:t>
      </w:r>
      <w:r>
        <w:rPr>
          <w:sz w:val="26"/>
          <w:szCs w:val="26"/>
        </w:rPr>
        <w:t xml:space="preserve">altri </w:t>
      </w:r>
      <w:r w:rsidR="00EB0D7A" w:rsidRPr="00F0019F">
        <w:rPr>
          <w:sz w:val="26"/>
          <w:szCs w:val="26"/>
        </w:rPr>
        <w:t>enti creditizi</w:t>
      </w:r>
      <w:r>
        <w:rPr>
          <w:sz w:val="26"/>
          <w:szCs w:val="26"/>
        </w:rPr>
        <w:t xml:space="preserve"> e finanziari</w:t>
      </w:r>
      <w:r w:rsidR="00023CE8">
        <w:rPr>
          <w:sz w:val="26"/>
          <w:szCs w:val="26"/>
        </w:rPr>
        <w:t>,</w:t>
      </w:r>
      <w:r>
        <w:rPr>
          <w:sz w:val="26"/>
          <w:szCs w:val="26"/>
        </w:rPr>
        <w:t xml:space="preserve"> tenuto conto che </w:t>
      </w:r>
      <w:r w:rsidRPr="00F0019F">
        <w:rPr>
          <w:sz w:val="26"/>
          <w:szCs w:val="26"/>
        </w:rPr>
        <w:t>ne</w:t>
      </w:r>
      <w:r w:rsidR="00023CE8">
        <w:rPr>
          <w:sz w:val="26"/>
          <w:szCs w:val="26"/>
        </w:rPr>
        <w:t xml:space="preserve">i relativi schemi di bilancio </w:t>
      </w:r>
      <w:r w:rsidRPr="00F0019F">
        <w:rPr>
          <w:sz w:val="26"/>
          <w:szCs w:val="26"/>
        </w:rPr>
        <w:t>non è prevista una voce espressamente denominata “</w:t>
      </w:r>
      <w:r w:rsidRPr="009C31E1">
        <w:rPr>
          <w:i/>
          <w:sz w:val="26"/>
          <w:szCs w:val="26"/>
        </w:rPr>
        <w:t>ricavi e proventi</w:t>
      </w:r>
      <w:r w:rsidRPr="00F0019F">
        <w:rPr>
          <w:sz w:val="26"/>
          <w:szCs w:val="26"/>
        </w:rPr>
        <w:t>”</w:t>
      </w:r>
      <w:r w:rsidR="00905DE7">
        <w:rPr>
          <w:sz w:val="26"/>
          <w:szCs w:val="26"/>
        </w:rPr>
        <w:t>,</w:t>
      </w:r>
      <w:r>
        <w:rPr>
          <w:sz w:val="26"/>
          <w:szCs w:val="26"/>
        </w:rPr>
        <w:t xml:space="preserve"> </w:t>
      </w:r>
      <w:r w:rsidR="00023CE8">
        <w:rPr>
          <w:sz w:val="26"/>
          <w:szCs w:val="26"/>
        </w:rPr>
        <w:t xml:space="preserve">ai fini del </w:t>
      </w:r>
      <w:r w:rsidR="00EB0D7A" w:rsidRPr="00F0019F">
        <w:rPr>
          <w:sz w:val="26"/>
          <w:szCs w:val="26"/>
        </w:rPr>
        <w:t xml:space="preserve">calcolo del </w:t>
      </w:r>
      <w:r w:rsidR="00EB0D7A" w:rsidRPr="003B1039">
        <w:rPr>
          <w:i/>
          <w:sz w:val="26"/>
          <w:szCs w:val="26"/>
        </w:rPr>
        <w:t>plafond</w:t>
      </w:r>
      <w:r w:rsidR="00EB0D7A">
        <w:rPr>
          <w:sz w:val="26"/>
          <w:szCs w:val="26"/>
        </w:rPr>
        <w:t xml:space="preserve"> di dedu</w:t>
      </w:r>
      <w:r>
        <w:rPr>
          <w:sz w:val="26"/>
          <w:szCs w:val="26"/>
        </w:rPr>
        <w:t xml:space="preserve">cibilità </w:t>
      </w:r>
      <w:r w:rsidR="00EB0D7A">
        <w:rPr>
          <w:sz w:val="26"/>
          <w:szCs w:val="26"/>
        </w:rPr>
        <w:t xml:space="preserve">delle spese di rappresentanza </w:t>
      </w:r>
      <w:r w:rsidR="00905DE7">
        <w:rPr>
          <w:sz w:val="26"/>
          <w:szCs w:val="26"/>
        </w:rPr>
        <w:t xml:space="preserve">rilevano </w:t>
      </w:r>
      <w:r w:rsidR="00023CE8">
        <w:rPr>
          <w:sz w:val="26"/>
          <w:szCs w:val="26"/>
        </w:rPr>
        <w:t xml:space="preserve">i ricavi e proventi </w:t>
      </w:r>
      <w:r w:rsidR="00EB0D7A" w:rsidRPr="00F0019F">
        <w:rPr>
          <w:sz w:val="26"/>
          <w:szCs w:val="26"/>
        </w:rPr>
        <w:t>indicati nella dichiarazione dei redditi IRES</w:t>
      </w:r>
      <w:r w:rsidR="00EB0D7A">
        <w:rPr>
          <w:sz w:val="26"/>
          <w:szCs w:val="26"/>
        </w:rPr>
        <w:t>,</w:t>
      </w:r>
      <w:r w:rsidR="00EB0D7A" w:rsidRPr="00F0019F">
        <w:rPr>
          <w:sz w:val="26"/>
          <w:szCs w:val="26"/>
        </w:rPr>
        <w:t xml:space="preserve"> come peraltro previsto proprio dal citato </w:t>
      </w:r>
      <w:r w:rsidR="00023CE8">
        <w:rPr>
          <w:sz w:val="26"/>
          <w:szCs w:val="26"/>
        </w:rPr>
        <w:t xml:space="preserve">decreto ministeriale </w:t>
      </w:r>
      <w:r w:rsidR="00EB0D7A">
        <w:rPr>
          <w:sz w:val="26"/>
          <w:szCs w:val="26"/>
        </w:rPr>
        <w:t xml:space="preserve">che richiama </w:t>
      </w:r>
      <w:r w:rsidR="00EB0D7A" w:rsidRPr="00F0019F">
        <w:rPr>
          <w:sz w:val="26"/>
          <w:szCs w:val="26"/>
        </w:rPr>
        <w:t xml:space="preserve">l’ammontare dei ricavi e proventi risultanti dalla dichiarazione dei redditi. </w:t>
      </w:r>
    </w:p>
    <w:p w:rsidR="00905DE7" w:rsidRDefault="00EB0D7A" w:rsidP="00905DE7">
      <w:pPr>
        <w:tabs>
          <w:tab w:val="left" w:pos="8278"/>
        </w:tabs>
        <w:spacing w:line="360" w:lineRule="auto"/>
        <w:ind w:right="-2" w:firstLine="720"/>
        <w:jc w:val="both"/>
        <w:rPr>
          <w:sz w:val="26"/>
          <w:szCs w:val="26"/>
        </w:rPr>
      </w:pPr>
      <w:r w:rsidRPr="00785BB4">
        <w:rPr>
          <w:sz w:val="26"/>
          <w:szCs w:val="26"/>
        </w:rPr>
        <w:t>In particolare occorre riferirsi ai</w:t>
      </w:r>
      <w:r>
        <w:rPr>
          <w:b/>
          <w:sz w:val="26"/>
          <w:szCs w:val="26"/>
        </w:rPr>
        <w:t xml:space="preserve"> </w:t>
      </w:r>
      <w:r w:rsidRPr="00F0019F">
        <w:rPr>
          <w:sz w:val="26"/>
          <w:szCs w:val="26"/>
        </w:rPr>
        <w:t xml:space="preserve">dati indicati nel quadro RS (Prospetti vari) laddove anche per i soggetti che redigono il bilancio secondo gli IAS/IFRS è prevista la compilazione </w:t>
      </w:r>
      <w:smartTag w:uri="urn:schemas-microsoft-com:office:smarttags" w:element="PersonName">
        <w:smartTagPr>
          <w:attr w:name="ProductID" w:val="di un"/>
        </w:smartTagPr>
        <w:r w:rsidRPr="00F0019F">
          <w:rPr>
            <w:sz w:val="26"/>
            <w:szCs w:val="26"/>
          </w:rPr>
          <w:t>di un</w:t>
        </w:r>
      </w:smartTag>
      <w:r w:rsidRPr="00F0019F">
        <w:rPr>
          <w:sz w:val="26"/>
          <w:szCs w:val="26"/>
        </w:rPr>
        <w:t xml:space="preserve"> prospetto espressivo dei dati di bilanci</w:t>
      </w:r>
      <w:r>
        <w:rPr>
          <w:sz w:val="26"/>
          <w:szCs w:val="26"/>
        </w:rPr>
        <w:t>o</w:t>
      </w:r>
      <w:r w:rsidRPr="00F0019F">
        <w:rPr>
          <w:sz w:val="26"/>
          <w:szCs w:val="26"/>
        </w:rPr>
        <w:t>, stato patrimoniale e conto economico</w:t>
      </w:r>
      <w:r>
        <w:rPr>
          <w:sz w:val="26"/>
          <w:szCs w:val="26"/>
        </w:rPr>
        <w:t>, quest’ultimo secondo</w:t>
      </w:r>
      <w:r w:rsidRPr="00F0019F">
        <w:rPr>
          <w:sz w:val="26"/>
          <w:szCs w:val="26"/>
        </w:rPr>
        <w:t xml:space="preserve"> il criterio per natura e per destinazione. </w:t>
      </w:r>
    </w:p>
    <w:p w:rsidR="00905DE7" w:rsidRPr="00F0019F" w:rsidRDefault="00EB0D7A" w:rsidP="00905DE7">
      <w:pPr>
        <w:tabs>
          <w:tab w:val="left" w:pos="8278"/>
        </w:tabs>
        <w:spacing w:line="360" w:lineRule="auto"/>
        <w:ind w:right="-2" w:firstLine="720"/>
        <w:jc w:val="both"/>
        <w:rPr>
          <w:sz w:val="26"/>
          <w:szCs w:val="26"/>
        </w:rPr>
      </w:pPr>
      <w:r w:rsidRPr="00F0019F">
        <w:rPr>
          <w:sz w:val="26"/>
          <w:szCs w:val="26"/>
        </w:rPr>
        <w:t xml:space="preserve">Per quanto riguarda le banche, </w:t>
      </w:r>
      <w:r w:rsidR="00905DE7">
        <w:rPr>
          <w:sz w:val="26"/>
          <w:szCs w:val="26"/>
        </w:rPr>
        <w:t xml:space="preserve">occorrerà </w:t>
      </w:r>
      <w:r>
        <w:rPr>
          <w:sz w:val="26"/>
          <w:szCs w:val="26"/>
        </w:rPr>
        <w:t>fa</w:t>
      </w:r>
      <w:r w:rsidR="00905DE7">
        <w:rPr>
          <w:sz w:val="26"/>
          <w:szCs w:val="26"/>
        </w:rPr>
        <w:t>re</w:t>
      </w:r>
      <w:r>
        <w:rPr>
          <w:sz w:val="26"/>
          <w:szCs w:val="26"/>
        </w:rPr>
        <w:t xml:space="preserve"> riferimento</w:t>
      </w:r>
      <w:r w:rsidR="00B86039">
        <w:rPr>
          <w:sz w:val="26"/>
          <w:szCs w:val="26"/>
        </w:rPr>
        <w:t>, sempre che siano rilevanti ai fini fiscali, ai</w:t>
      </w:r>
      <w:r>
        <w:rPr>
          <w:sz w:val="26"/>
          <w:szCs w:val="26"/>
        </w:rPr>
        <w:t xml:space="preserve"> </w:t>
      </w:r>
      <w:r w:rsidRPr="00905DE7">
        <w:rPr>
          <w:i/>
          <w:sz w:val="26"/>
          <w:szCs w:val="26"/>
        </w:rPr>
        <w:t>Ricavi</w:t>
      </w:r>
      <w:r>
        <w:rPr>
          <w:sz w:val="26"/>
          <w:szCs w:val="26"/>
        </w:rPr>
        <w:t xml:space="preserve"> </w:t>
      </w:r>
      <w:r w:rsidR="00B86039">
        <w:rPr>
          <w:sz w:val="26"/>
          <w:szCs w:val="26"/>
        </w:rPr>
        <w:t xml:space="preserve">di cui al rigo </w:t>
      </w:r>
      <w:r w:rsidRPr="00F0019F">
        <w:rPr>
          <w:sz w:val="26"/>
          <w:szCs w:val="26"/>
        </w:rPr>
        <w:t>RS6</w:t>
      </w:r>
      <w:r w:rsidR="00B86039">
        <w:rPr>
          <w:sz w:val="26"/>
          <w:szCs w:val="26"/>
        </w:rPr>
        <w:t xml:space="preserve">5 e agli </w:t>
      </w:r>
      <w:r w:rsidRPr="00905DE7">
        <w:rPr>
          <w:i/>
          <w:sz w:val="26"/>
          <w:szCs w:val="26"/>
        </w:rPr>
        <w:t>Altri ricavi operativi (proventi)</w:t>
      </w:r>
      <w:r w:rsidR="00B86039">
        <w:rPr>
          <w:sz w:val="26"/>
          <w:szCs w:val="26"/>
        </w:rPr>
        <w:t xml:space="preserve"> del rigo RS66</w:t>
      </w:r>
      <w:r w:rsidR="00023CE8">
        <w:rPr>
          <w:sz w:val="26"/>
          <w:szCs w:val="26"/>
        </w:rPr>
        <w:t xml:space="preserve">, nei quali andranno ricompresi, </w:t>
      </w:r>
      <w:r w:rsidR="00905DE7">
        <w:rPr>
          <w:sz w:val="26"/>
          <w:szCs w:val="26"/>
        </w:rPr>
        <w:t xml:space="preserve">analogamente a quanto previsto dalle istruzioni al Modello Unico per la compilazione del rigo RF13, </w:t>
      </w:r>
      <w:r w:rsidR="00905DE7" w:rsidRPr="00F0019F">
        <w:rPr>
          <w:sz w:val="26"/>
          <w:szCs w:val="26"/>
        </w:rPr>
        <w:t>colonna 1</w:t>
      </w:r>
      <w:r w:rsidR="00905DE7">
        <w:rPr>
          <w:sz w:val="26"/>
          <w:szCs w:val="26"/>
        </w:rPr>
        <w:t xml:space="preserve"> da parte delle b</w:t>
      </w:r>
      <w:r w:rsidR="00905DE7" w:rsidRPr="00905DE7">
        <w:rPr>
          <w:sz w:val="26"/>
          <w:szCs w:val="26"/>
        </w:rPr>
        <w:t>anche</w:t>
      </w:r>
      <w:r w:rsidR="00905DE7">
        <w:rPr>
          <w:sz w:val="26"/>
          <w:szCs w:val="26"/>
        </w:rPr>
        <w:t xml:space="preserve"> considerate </w:t>
      </w:r>
      <w:r w:rsidR="00905DE7" w:rsidRPr="00F0019F">
        <w:rPr>
          <w:sz w:val="26"/>
          <w:szCs w:val="26"/>
        </w:rPr>
        <w:t>“grandi contribuenti”</w:t>
      </w:r>
      <w:r w:rsidR="00905DE7">
        <w:rPr>
          <w:sz w:val="26"/>
          <w:szCs w:val="26"/>
        </w:rPr>
        <w:t xml:space="preserve">, </w:t>
      </w:r>
      <w:r w:rsidR="00905DE7" w:rsidRPr="00F0019F">
        <w:rPr>
          <w:sz w:val="26"/>
          <w:szCs w:val="26"/>
        </w:rPr>
        <w:t xml:space="preserve">i seguenti componenti positivi: </w:t>
      </w:r>
    </w:p>
    <w:p w:rsidR="00905DE7" w:rsidRPr="00F0019F" w:rsidRDefault="00905DE7" w:rsidP="00905DE7">
      <w:pPr>
        <w:numPr>
          <w:ilvl w:val="0"/>
          <w:numId w:val="38"/>
        </w:numPr>
        <w:tabs>
          <w:tab w:val="left" w:pos="8278"/>
        </w:tabs>
        <w:spacing w:line="360" w:lineRule="auto"/>
        <w:ind w:right="-2"/>
        <w:jc w:val="both"/>
        <w:rPr>
          <w:sz w:val="26"/>
          <w:szCs w:val="26"/>
        </w:rPr>
      </w:pPr>
      <w:r w:rsidRPr="00F0019F">
        <w:rPr>
          <w:sz w:val="26"/>
          <w:szCs w:val="26"/>
        </w:rPr>
        <w:t>interessi attivi e proventi assimilati;</w:t>
      </w:r>
    </w:p>
    <w:p w:rsidR="00905DE7" w:rsidRPr="00F0019F" w:rsidRDefault="00905DE7" w:rsidP="00905DE7">
      <w:pPr>
        <w:numPr>
          <w:ilvl w:val="0"/>
          <w:numId w:val="38"/>
        </w:numPr>
        <w:tabs>
          <w:tab w:val="left" w:pos="8278"/>
        </w:tabs>
        <w:spacing w:line="360" w:lineRule="auto"/>
        <w:ind w:right="-2"/>
        <w:jc w:val="both"/>
        <w:rPr>
          <w:sz w:val="26"/>
          <w:szCs w:val="26"/>
        </w:rPr>
      </w:pPr>
      <w:r w:rsidRPr="00F0019F">
        <w:rPr>
          <w:sz w:val="26"/>
          <w:szCs w:val="26"/>
        </w:rPr>
        <w:t>proventi dei fondi comuni;</w:t>
      </w:r>
    </w:p>
    <w:p w:rsidR="00905DE7" w:rsidRPr="00F0019F" w:rsidRDefault="00905DE7" w:rsidP="00905DE7">
      <w:pPr>
        <w:numPr>
          <w:ilvl w:val="0"/>
          <w:numId w:val="38"/>
        </w:numPr>
        <w:tabs>
          <w:tab w:val="left" w:pos="8278"/>
        </w:tabs>
        <w:spacing w:line="360" w:lineRule="auto"/>
        <w:ind w:right="-2"/>
        <w:jc w:val="both"/>
        <w:rPr>
          <w:sz w:val="26"/>
          <w:szCs w:val="26"/>
        </w:rPr>
      </w:pPr>
      <w:r w:rsidRPr="00F0019F">
        <w:rPr>
          <w:sz w:val="26"/>
          <w:szCs w:val="26"/>
        </w:rPr>
        <w:t>commissioni attive;</w:t>
      </w:r>
    </w:p>
    <w:p w:rsidR="00905DE7" w:rsidRPr="00F0019F" w:rsidRDefault="00905DE7" w:rsidP="00905DE7">
      <w:pPr>
        <w:numPr>
          <w:ilvl w:val="0"/>
          <w:numId w:val="38"/>
        </w:numPr>
        <w:tabs>
          <w:tab w:val="left" w:pos="8278"/>
        </w:tabs>
        <w:spacing w:line="360" w:lineRule="auto"/>
        <w:ind w:right="-2"/>
        <w:jc w:val="both"/>
        <w:rPr>
          <w:sz w:val="26"/>
          <w:szCs w:val="26"/>
        </w:rPr>
      </w:pPr>
      <w:r w:rsidRPr="00F0019F">
        <w:rPr>
          <w:sz w:val="26"/>
          <w:szCs w:val="26"/>
        </w:rPr>
        <w:t>profitti delle operazioni finanziarie;</w:t>
      </w:r>
    </w:p>
    <w:p w:rsidR="00905DE7" w:rsidRPr="00F0019F" w:rsidRDefault="00905DE7" w:rsidP="00905DE7">
      <w:pPr>
        <w:numPr>
          <w:ilvl w:val="0"/>
          <w:numId w:val="38"/>
        </w:numPr>
        <w:tabs>
          <w:tab w:val="left" w:pos="8278"/>
        </w:tabs>
        <w:spacing w:line="360" w:lineRule="auto"/>
        <w:ind w:right="-2"/>
        <w:jc w:val="both"/>
        <w:rPr>
          <w:sz w:val="26"/>
          <w:szCs w:val="26"/>
        </w:rPr>
      </w:pPr>
      <w:r w:rsidRPr="00F0019F">
        <w:rPr>
          <w:sz w:val="26"/>
          <w:szCs w:val="26"/>
        </w:rPr>
        <w:t>altri proventi di gestione.</w:t>
      </w:r>
    </w:p>
    <w:p w:rsidR="006074DC" w:rsidRDefault="006074DC">
      <w:pPr>
        <w:overflowPunct w:val="0"/>
        <w:autoSpaceDE w:val="0"/>
        <w:autoSpaceDN w:val="0"/>
        <w:adjustRightInd w:val="0"/>
        <w:spacing w:line="360" w:lineRule="auto"/>
        <w:ind w:firstLine="851"/>
        <w:jc w:val="both"/>
        <w:rPr>
          <w:sz w:val="26"/>
        </w:rPr>
      </w:pPr>
    </w:p>
    <w:p w:rsidR="006074DC" w:rsidRDefault="006074DC">
      <w:pPr>
        <w:pStyle w:val="Titolo2"/>
      </w:pPr>
      <w:bookmarkStart w:id="27" w:name="_Toc231193266"/>
      <w:bookmarkStart w:id="28" w:name="_Toc231376491"/>
      <w:bookmarkStart w:id="29" w:name="_Toc235243442"/>
      <w:r>
        <w:lastRenderedPageBreak/>
        <w:t>5.2 Spese di rappresentanza relative a prestazioni alberghiere e a somministrazioni di alimenti e bevande</w:t>
      </w:r>
      <w:bookmarkEnd w:id="27"/>
      <w:bookmarkEnd w:id="28"/>
      <w:bookmarkEnd w:id="29"/>
    </w:p>
    <w:p w:rsidR="002C41C9" w:rsidRDefault="006074DC">
      <w:pPr>
        <w:overflowPunct w:val="0"/>
        <w:autoSpaceDE w:val="0"/>
        <w:autoSpaceDN w:val="0"/>
        <w:adjustRightInd w:val="0"/>
        <w:spacing w:line="360" w:lineRule="auto"/>
        <w:ind w:firstLine="851"/>
        <w:jc w:val="both"/>
        <w:rPr>
          <w:sz w:val="26"/>
        </w:rPr>
      </w:pPr>
      <w:r>
        <w:rPr>
          <w:sz w:val="26"/>
        </w:rPr>
        <w:t>L’articolo 83, comma 28-</w:t>
      </w:r>
      <w:r>
        <w:rPr>
          <w:i/>
          <w:sz w:val="26"/>
        </w:rPr>
        <w:t>quater</w:t>
      </w:r>
      <w:r>
        <w:rPr>
          <w:sz w:val="26"/>
        </w:rPr>
        <w:t>, lettera a) del decreto legge 25 giugno 2008 n. 112 (convertito con modificazioni dalla legge 6 agosto 2008 n. 133) ha aggiunto al comma 5 dell’articolo 109 del TUIR il seguente periodo: “</w:t>
      </w:r>
      <w:r>
        <w:rPr>
          <w:i/>
          <w:sz w:val="26"/>
        </w:rPr>
        <w:t>Fermo restando quanto previsto dai periodi precedenti, le spese relative a prestazioni alberghiere e a somministrazioni di alimenti e bevande, diverse da quelle di cui al comma 3 dell’articolo 95, sono deducibili nella misura del 75 per cento</w:t>
      </w:r>
      <w:r>
        <w:rPr>
          <w:sz w:val="26"/>
        </w:rPr>
        <w:t xml:space="preserve">”. </w:t>
      </w:r>
    </w:p>
    <w:p w:rsidR="006074DC" w:rsidRDefault="006074DC">
      <w:pPr>
        <w:overflowPunct w:val="0"/>
        <w:autoSpaceDE w:val="0"/>
        <w:autoSpaceDN w:val="0"/>
        <w:adjustRightInd w:val="0"/>
        <w:spacing w:line="360" w:lineRule="auto"/>
        <w:ind w:firstLine="851"/>
        <w:jc w:val="both"/>
        <w:rPr>
          <w:sz w:val="26"/>
        </w:rPr>
      </w:pPr>
      <w:r>
        <w:rPr>
          <w:sz w:val="26"/>
        </w:rPr>
        <w:t>Tale disposizione</w:t>
      </w:r>
      <w:r w:rsidR="002C41C9">
        <w:rPr>
          <w:sz w:val="26"/>
        </w:rPr>
        <w:t xml:space="preserve">, </w:t>
      </w:r>
      <w:r>
        <w:rPr>
          <w:sz w:val="26"/>
        </w:rPr>
        <w:t>in vigore a partire dal periodo d’imposta successivo a quello in corso al 31 dicembre 2008 (1° gennaio 2009 per i contribuenti con periodo di imposta coincidente con l’anno solare)</w:t>
      </w:r>
      <w:r w:rsidR="002C41C9">
        <w:rPr>
          <w:sz w:val="26"/>
        </w:rPr>
        <w:t xml:space="preserve">, </w:t>
      </w:r>
      <w:r>
        <w:rPr>
          <w:sz w:val="26"/>
        </w:rPr>
        <w:t>deve essere coordinata con la disciplina delle spese di rappresentanza in commento</w:t>
      </w:r>
      <w:r w:rsidR="002C41C9">
        <w:rPr>
          <w:sz w:val="26"/>
        </w:rPr>
        <w:t>.</w:t>
      </w:r>
      <w:r>
        <w:rPr>
          <w:sz w:val="26"/>
        </w:rPr>
        <w:t xml:space="preserve"> </w:t>
      </w:r>
    </w:p>
    <w:p w:rsidR="002C41C9" w:rsidRDefault="006074DC">
      <w:pPr>
        <w:overflowPunct w:val="0"/>
        <w:autoSpaceDE w:val="0"/>
        <w:autoSpaceDN w:val="0"/>
        <w:adjustRightInd w:val="0"/>
        <w:spacing w:line="360" w:lineRule="auto"/>
        <w:ind w:firstLine="851"/>
        <w:jc w:val="both"/>
        <w:rPr>
          <w:sz w:val="26"/>
        </w:rPr>
      </w:pPr>
      <w:r>
        <w:rPr>
          <w:sz w:val="26"/>
        </w:rPr>
        <w:t xml:space="preserve">Con la circolare del 5 settembre 2008 n. 53/E, riguardante il trattamento ai fini IVA e delle imposte sul reddito delle prestazioni alberghiere e di somministrazione di alimenti e bevande, è stato precisato che il limite </w:t>
      </w:r>
      <w:r w:rsidR="002C41C9">
        <w:rPr>
          <w:sz w:val="26"/>
        </w:rPr>
        <w:t xml:space="preserve">di deducibilità </w:t>
      </w:r>
      <w:r>
        <w:rPr>
          <w:sz w:val="26"/>
        </w:rPr>
        <w:t xml:space="preserve">del 75 per cento non deroga agli ordinari criteri di inerenza che presiedono alla determinazione del reddito d’impresa, ma rappresenta il limite massimo di deducibilità delle spese in questione. </w:t>
      </w:r>
    </w:p>
    <w:p w:rsidR="006074DC" w:rsidRDefault="002C41C9">
      <w:pPr>
        <w:overflowPunct w:val="0"/>
        <w:autoSpaceDE w:val="0"/>
        <w:autoSpaceDN w:val="0"/>
        <w:adjustRightInd w:val="0"/>
        <w:spacing w:line="360" w:lineRule="auto"/>
        <w:ind w:firstLine="851"/>
        <w:jc w:val="both"/>
        <w:rPr>
          <w:sz w:val="26"/>
        </w:rPr>
      </w:pPr>
      <w:r>
        <w:rPr>
          <w:sz w:val="26"/>
        </w:rPr>
        <w:t xml:space="preserve">La predetta circolare, </w:t>
      </w:r>
      <w:r w:rsidR="006074DC">
        <w:rPr>
          <w:sz w:val="26"/>
        </w:rPr>
        <w:t>inoltre</w:t>
      </w:r>
      <w:r>
        <w:rPr>
          <w:sz w:val="26"/>
        </w:rPr>
        <w:t xml:space="preserve">, ha </w:t>
      </w:r>
      <w:r w:rsidR="006074DC">
        <w:rPr>
          <w:sz w:val="26"/>
        </w:rPr>
        <w:t>precisato</w:t>
      </w:r>
      <w:r>
        <w:rPr>
          <w:sz w:val="26"/>
        </w:rPr>
        <w:t xml:space="preserve"> che </w:t>
      </w:r>
      <w:r w:rsidR="006074DC">
        <w:rPr>
          <w:sz w:val="26"/>
        </w:rPr>
        <w:t xml:space="preserve">in materia di reddito d’impresa </w:t>
      </w:r>
      <w:r>
        <w:rPr>
          <w:sz w:val="26"/>
        </w:rPr>
        <w:t xml:space="preserve">il predetto </w:t>
      </w:r>
      <w:r w:rsidR="006074DC">
        <w:rPr>
          <w:sz w:val="26"/>
        </w:rPr>
        <w:t>limit</w:t>
      </w:r>
      <w:r>
        <w:rPr>
          <w:sz w:val="26"/>
        </w:rPr>
        <w:t xml:space="preserve">e di </w:t>
      </w:r>
      <w:r w:rsidR="006074DC">
        <w:rPr>
          <w:sz w:val="26"/>
        </w:rPr>
        <w:t>dedu</w:t>
      </w:r>
      <w:r>
        <w:rPr>
          <w:sz w:val="26"/>
        </w:rPr>
        <w:t xml:space="preserve">cibilità </w:t>
      </w:r>
      <w:r w:rsidR="006074DC">
        <w:rPr>
          <w:sz w:val="26"/>
        </w:rPr>
        <w:t xml:space="preserve">opera, in analogia a quanto chiarito in tema di redditi di lavoro autonomo, anche in relazione alle spese che si configurano quali </w:t>
      </w:r>
      <w:r>
        <w:rPr>
          <w:sz w:val="26"/>
        </w:rPr>
        <w:t xml:space="preserve">spese </w:t>
      </w:r>
      <w:r w:rsidR="006074DC">
        <w:rPr>
          <w:sz w:val="26"/>
        </w:rPr>
        <w:t>di rappresentanza, sempre</w:t>
      </w:r>
      <w:r w:rsidR="008E48AE">
        <w:rPr>
          <w:sz w:val="26"/>
        </w:rPr>
        <w:t xml:space="preserve"> che</w:t>
      </w:r>
      <w:r w:rsidR="006074DC">
        <w:rPr>
          <w:sz w:val="26"/>
        </w:rPr>
        <w:t xml:space="preserve"> le stesse possano essere comunque ammesse in deduzione, alla luce dei criteri stabiliti dall’articolo 108, comma 2, del TUIR.</w:t>
      </w:r>
    </w:p>
    <w:p w:rsidR="006074DC" w:rsidRDefault="006074DC">
      <w:pPr>
        <w:overflowPunct w:val="0"/>
        <w:autoSpaceDE w:val="0"/>
        <w:autoSpaceDN w:val="0"/>
        <w:adjustRightInd w:val="0"/>
        <w:spacing w:line="360" w:lineRule="auto"/>
        <w:ind w:firstLine="851"/>
        <w:jc w:val="both"/>
        <w:rPr>
          <w:sz w:val="26"/>
        </w:rPr>
      </w:pPr>
      <w:r>
        <w:rPr>
          <w:sz w:val="26"/>
        </w:rPr>
        <w:t xml:space="preserve">Coerentemente con i principi sopra enunciati, si deve ritenere che le spese sostenute per prestazioni alberghiere e per somministrazioni di alimenti e bevande (diverse da quelle di cui al comma 3 dell’articolo 95, ossia quelle che costituiscono spese per prestazioni di lavoro) deducibili entro il limite teorico del 75 per cento, nel caso in cui si configurino come spese di rappresentanza ai sensi </w:t>
      </w:r>
      <w:r>
        <w:rPr>
          <w:sz w:val="26"/>
        </w:rPr>
        <w:lastRenderedPageBreak/>
        <w:t xml:space="preserve">del comma 1 del decreto </w:t>
      </w:r>
      <w:r w:rsidR="002C41C9">
        <w:rPr>
          <w:sz w:val="26"/>
        </w:rPr>
        <w:t>19 novembre 2008</w:t>
      </w:r>
      <w:r>
        <w:rPr>
          <w:sz w:val="26"/>
        </w:rPr>
        <w:t xml:space="preserve">, devono rispettare anche l’ulteriore parametro fissato dal comma 2 del medesimo </w:t>
      </w:r>
      <w:r w:rsidRPr="00186057">
        <w:rPr>
          <w:i/>
          <w:sz w:val="26"/>
        </w:rPr>
        <w:t>decreto</w:t>
      </w:r>
      <w:r>
        <w:rPr>
          <w:sz w:val="26"/>
        </w:rPr>
        <w:t>.</w:t>
      </w:r>
    </w:p>
    <w:p w:rsidR="006074DC" w:rsidRDefault="006074DC">
      <w:pPr>
        <w:overflowPunct w:val="0"/>
        <w:autoSpaceDE w:val="0"/>
        <w:autoSpaceDN w:val="0"/>
        <w:adjustRightInd w:val="0"/>
        <w:spacing w:line="360" w:lineRule="auto"/>
        <w:ind w:firstLine="851"/>
        <w:jc w:val="both"/>
        <w:rPr>
          <w:sz w:val="26"/>
        </w:rPr>
      </w:pPr>
      <w:r>
        <w:rPr>
          <w:sz w:val="26"/>
        </w:rPr>
        <w:t>In altri termini, le spese per vitto e alloggio qualificabili come “spese di rappresentanza” dovranno essere assoggettate:</w:t>
      </w:r>
    </w:p>
    <w:p w:rsidR="006074DC" w:rsidRDefault="006074DC">
      <w:pPr>
        <w:overflowPunct w:val="0"/>
        <w:autoSpaceDE w:val="0"/>
        <w:autoSpaceDN w:val="0"/>
        <w:adjustRightInd w:val="0"/>
        <w:spacing w:line="360" w:lineRule="auto"/>
        <w:ind w:firstLine="851"/>
        <w:jc w:val="both"/>
        <w:rPr>
          <w:sz w:val="26"/>
        </w:rPr>
      </w:pPr>
      <w:r>
        <w:rPr>
          <w:sz w:val="26"/>
        </w:rPr>
        <w:t xml:space="preserve">1) in via preliminare, alla specifica disciplina prevista dall’articolo 109, comma 5, del TUIR per le spese </w:t>
      </w:r>
      <w:r>
        <w:rPr>
          <w:bCs/>
          <w:sz w:val="26"/>
        </w:rPr>
        <w:t>relative a prestazioni alberghiere e a somministrazioni di alimenti e bevande</w:t>
      </w:r>
      <w:r>
        <w:rPr>
          <w:sz w:val="26"/>
        </w:rPr>
        <w:t xml:space="preserve"> (deducibilità nei limiti del 75 per cento);</w:t>
      </w:r>
    </w:p>
    <w:p w:rsidR="006074DC" w:rsidRDefault="006074DC">
      <w:pPr>
        <w:overflowPunct w:val="0"/>
        <w:autoSpaceDE w:val="0"/>
        <w:autoSpaceDN w:val="0"/>
        <w:adjustRightInd w:val="0"/>
        <w:spacing w:line="360" w:lineRule="auto"/>
        <w:ind w:firstLine="851"/>
        <w:jc w:val="both"/>
        <w:rPr>
          <w:sz w:val="26"/>
        </w:rPr>
      </w:pPr>
      <w:r>
        <w:rPr>
          <w:sz w:val="26"/>
        </w:rPr>
        <w:t xml:space="preserve">2) successivamente a quella dell’articolo 108, comma 2, ai sensi del quale l’importo delle predette spese, ridotto al 75 per cento per effetto dell’applicazione dell’articolo 109, dovrà essere sommato all’importo delle “altre” spese di rappresentanza. L’ammontare così ottenuto </w:t>
      </w:r>
      <w:r w:rsidR="002C41C9">
        <w:rPr>
          <w:sz w:val="26"/>
        </w:rPr>
        <w:t xml:space="preserve">è </w:t>
      </w:r>
      <w:r>
        <w:rPr>
          <w:sz w:val="26"/>
        </w:rPr>
        <w:t>deducib</w:t>
      </w:r>
      <w:r w:rsidR="00CB05C7">
        <w:rPr>
          <w:sz w:val="26"/>
        </w:rPr>
        <w:t xml:space="preserve">ile </w:t>
      </w:r>
      <w:r>
        <w:rPr>
          <w:sz w:val="26"/>
        </w:rPr>
        <w:t xml:space="preserve">entro il </w:t>
      </w:r>
      <w:r w:rsidR="00CB05C7">
        <w:rPr>
          <w:sz w:val="26"/>
        </w:rPr>
        <w:t xml:space="preserve">limite di </w:t>
      </w:r>
      <w:r>
        <w:rPr>
          <w:sz w:val="26"/>
        </w:rPr>
        <w:t>congruità previsto da</w:t>
      </w:r>
      <w:r w:rsidR="00CB05C7">
        <w:rPr>
          <w:sz w:val="26"/>
        </w:rPr>
        <w:t xml:space="preserve">l comma 2 del </w:t>
      </w:r>
      <w:r w:rsidR="00CB05C7" w:rsidRPr="00CB05C7">
        <w:rPr>
          <w:i/>
          <w:sz w:val="26"/>
        </w:rPr>
        <w:t>decreto</w:t>
      </w:r>
      <w:r>
        <w:rPr>
          <w:sz w:val="26"/>
        </w:rPr>
        <w:t>.</w:t>
      </w:r>
    </w:p>
    <w:p w:rsidR="00EB0D7A" w:rsidRPr="009E0B72" w:rsidRDefault="00EB0D7A" w:rsidP="00EB0D7A">
      <w:pPr>
        <w:spacing w:before="120" w:after="120" w:line="360" w:lineRule="auto"/>
        <w:ind w:firstLine="851"/>
        <w:jc w:val="both"/>
        <w:rPr>
          <w:sz w:val="26"/>
          <w:szCs w:val="26"/>
        </w:rPr>
      </w:pPr>
      <w:r w:rsidRPr="00AA6873">
        <w:rPr>
          <w:sz w:val="26"/>
          <w:szCs w:val="26"/>
        </w:rPr>
        <w:t xml:space="preserve">Per i lavoratori autonomi, </w:t>
      </w:r>
      <w:r>
        <w:rPr>
          <w:sz w:val="26"/>
          <w:szCs w:val="26"/>
        </w:rPr>
        <w:t xml:space="preserve">in particolare, </w:t>
      </w:r>
      <w:r w:rsidRPr="00AA6873">
        <w:rPr>
          <w:sz w:val="26"/>
          <w:szCs w:val="26"/>
        </w:rPr>
        <w:t>il costo sostenuto per prestazioni alberghiere e somministrazione di alimenti e bevande, deducibile entro il limite teorico del 75 per cento</w:t>
      </w:r>
      <w:r w:rsidR="00202191">
        <w:rPr>
          <w:sz w:val="26"/>
          <w:szCs w:val="26"/>
        </w:rPr>
        <w:t xml:space="preserve">, </w:t>
      </w:r>
      <w:r w:rsidRPr="00AA6873">
        <w:rPr>
          <w:sz w:val="26"/>
          <w:szCs w:val="26"/>
        </w:rPr>
        <w:t xml:space="preserve">qualora si configuri anche come spesa di rappresentanza ai sensi del </w:t>
      </w:r>
      <w:r w:rsidRPr="00EB0D7A">
        <w:rPr>
          <w:i/>
          <w:sz w:val="26"/>
          <w:szCs w:val="26"/>
        </w:rPr>
        <w:t>decreto</w:t>
      </w:r>
      <w:r w:rsidRPr="00AA6873">
        <w:rPr>
          <w:sz w:val="26"/>
          <w:szCs w:val="26"/>
        </w:rPr>
        <w:t xml:space="preserve"> in esame, deve rispettare anche l’ulteriore parametro segnato dall’1 per cento dei compensi ritratti nel periodo d’imposta. </w:t>
      </w:r>
    </w:p>
    <w:p w:rsidR="006074DC" w:rsidRDefault="006074DC">
      <w:pPr>
        <w:overflowPunct w:val="0"/>
        <w:autoSpaceDE w:val="0"/>
        <w:autoSpaceDN w:val="0"/>
        <w:adjustRightInd w:val="0"/>
        <w:spacing w:line="360" w:lineRule="auto"/>
        <w:ind w:firstLine="851"/>
        <w:jc w:val="both"/>
        <w:rPr>
          <w:sz w:val="26"/>
        </w:rPr>
      </w:pPr>
      <w:r>
        <w:rPr>
          <w:sz w:val="26"/>
        </w:rPr>
        <w:t xml:space="preserve">Diverso, invece, è il trattamento tributario delle spese </w:t>
      </w:r>
      <w:r>
        <w:rPr>
          <w:bCs/>
          <w:sz w:val="26"/>
        </w:rPr>
        <w:t>relative a prestazioni alberghiere e a somministrazioni di alimenti e bevande</w:t>
      </w:r>
      <w:r>
        <w:rPr>
          <w:sz w:val="26"/>
        </w:rPr>
        <w:t xml:space="preserve"> che rientrano nell’ambito delle spese per “ospitalità clienti” di cui al comma 5 del </w:t>
      </w:r>
      <w:r w:rsidRPr="00CB05C7">
        <w:rPr>
          <w:i/>
          <w:sz w:val="26"/>
        </w:rPr>
        <w:t>decreto</w:t>
      </w:r>
      <w:r>
        <w:rPr>
          <w:sz w:val="26"/>
        </w:rPr>
        <w:t>. Tali spese, che - come si approfondirà meglio in seguito - “</w:t>
      </w:r>
      <w:r>
        <w:rPr>
          <w:i/>
          <w:sz w:val="26"/>
        </w:rPr>
        <w:t>non costituiscono spese di rappresentanza</w:t>
      </w:r>
      <w:r>
        <w:rPr>
          <w:sz w:val="26"/>
        </w:rPr>
        <w:t xml:space="preserve">” (e non sono pertanto soggette </w:t>
      </w:r>
      <w:r w:rsidR="00CB05C7">
        <w:rPr>
          <w:sz w:val="26"/>
        </w:rPr>
        <w:t>al predetto limite di congruità</w:t>
      </w:r>
      <w:r>
        <w:rPr>
          <w:sz w:val="26"/>
        </w:rPr>
        <w:t>), sono deducibili nel limite del 75 per cento del loro ammontare, senza ulteriori limiti.</w:t>
      </w:r>
    </w:p>
    <w:p w:rsidR="006074DC" w:rsidRDefault="006074DC">
      <w:pPr>
        <w:overflowPunct w:val="0"/>
        <w:autoSpaceDE w:val="0"/>
        <w:autoSpaceDN w:val="0"/>
        <w:adjustRightInd w:val="0"/>
        <w:spacing w:line="360" w:lineRule="auto"/>
        <w:ind w:firstLine="851"/>
        <w:jc w:val="both"/>
        <w:rPr>
          <w:sz w:val="26"/>
        </w:rPr>
      </w:pPr>
    </w:p>
    <w:p w:rsidR="006074DC" w:rsidRPr="00CB05C7" w:rsidRDefault="006074DC">
      <w:pPr>
        <w:overflowPunct w:val="0"/>
        <w:autoSpaceDE w:val="0"/>
        <w:autoSpaceDN w:val="0"/>
        <w:adjustRightInd w:val="0"/>
        <w:spacing w:line="360" w:lineRule="auto"/>
        <w:ind w:firstLine="851"/>
        <w:jc w:val="both"/>
        <w:rPr>
          <w:b/>
          <w:i/>
          <w:sz w:val="26"/>
        </w:rPr>
      </w:pPr>
      <w:r w:rsidRPr="00CB05C7">
        <w:rPr>
          <w:b/>
          <w:i/>
          <w:sz w:val="26"/>
        </w:rPr>
        <w:t>Esempio 2</w:t>
      </w:r>
    </w:p>
    <w:p w:rsidR="006074DC" w:rsidRDefault="006074DC">
      <w:pPr>
        <w:overflowPunct w:val="0"/>
        <w:autoSpaceDE w:val="0"/>
        <w:autoSpaceDN w:val="0"/>
        <w:adjustRightInd w:val="0"/>
        <w:spacing w:line="360" w:lineRule="auto"/>
        <w:ind w:firstLine="851"/>
        <w:jc w:val="both"/>
        <w:rPr>
          <w:sz w:val="26"/>
        </w:rPr>
      </w:pPr>
      <w:r>
        <w:rPr>
          <w:sz w:val="26"/>
        </w:rPr>
        <w:t xml:space="preserve">Si consideri l’ipotesi di un’impresa che nell’anno d’imposta 2009 abbia conseguito ricavi ed altri proventi della gestione caratteristica per euro </w:t>
      </w:r>
      <w:r>
        <w:rPr>
          <w:sz w:val="26"/>
        </w:rPr>
        <w:lastRenderedPageBreak/>
        <w:t xml:space="preserve">70.000.000 ed abbia sostenuto spese di rappresentanza per euro 400.000, così suddivise: </w:t>
      </w:r>
    </w:p>
    <w:p w:rsidR="006074DC" w:rsidRDefault="006074DC">
      <w:pPr>
        <w:numPr>
          <w:ilvl w:val="0"/>
          <w:numId w:val="9"/>
        </w:numPr>
        <w:overflowPunct w:val="0"/>
        <w:autoSpaceDE w:val="0"/>
        <w:autoSpaceDN w:val="0"/>
        <w:adjustRightInd w:val="0"/>
        <w:spacing w:line="360" w:lineRule="auto"/>
        <w:jc w:val="both"/>
        <w:rPr>
          <w:sz w:val="26"/>
        </w:rPr>
      </w:pPr>
      <w:r>
        <w:rPr>
          <w:sz w:val="26"/>
        </w:rPr>
        <w:t>spese per prestazioni alberghiere e per somministrazioni di alimenti e bevande - qualificabili come spese di rappresentanza - pari ad euro 100.000;</w:t>
      </w:r>
    </w:p>
    <w:p w:rsidR="006074DC" w:rsidRDefault="006074DC">
      <w:pPr>
        <w:numPr>
          <w:ilvl w:val="0"/>
          <w:numId w:val="9"/>
        </w:numPr>
        <w:overflowPunct w:val="0"/>
        <w:autoSpaceDE w:val="0"/>
        <w:autoSpaceDN w:val="0"/>
        <w:adjustRightInd w:val="0"/>
        <w:spacing w:line="360" w:lineRule="auto"/>
        <w:jc w:val="both"/>
        <w:rPr>
          <w:sz w:val="26"/>
        </w:rPr>
      </w:pPr>
      <w:r>
        <w:rPr>
          <w:sz w:val="26"/>
        </w:rPr>
        <w:t>spese di rappresentanza - diverse dalle precedenti - pari ad euro 300.000.</w:t>
      </w:r>
    </w:p>
    <w:p w:rsidR="006074DC" w:rsidRDefault="006074DC">
      <w:pPr>
        <w:overflowPunct w:val="0"/>
        <w:autoSpaceDE w:val="0"/>
        <w:autoSpaceDN w:val="0"/>
        <w:adjustRightInd w:val="0"/>
        <w:spacing w:line="360" w:lineRule="auto"/>
        <w:ind w:firstLine="851"/>
        <w:jc w:val="both"/>
        <w:rPr>
          <w:sz w:val="26"/>
        </w:rPr>
      </w:pPr>
      <w:r>
        <w:rPr>
          <w:sz w:val="26"/>
        </w:rPr>
        <w:t xml:space="preserve">Preliminarmente, le spese di cui al punto a) dovranno essere assoggettate al limite </w:t>
      </w:r>
      <w:r w:rsidR="00CB05C7">
        <w:rPr>
          <w:sz w:val="26"/>
        </w:rPr>
        <w:t xml:space="preserve">di deducibilità del </w:t>
      </w:r>
      <w:r>
        <w:rPr>
          <w:sz w:val="26"/>
        </w:rPr>
        <w:t>75 per cento previsto dall’articolo 109, comma 5, per cui l’importo teoricamente deducibile sarà pari ad euro 75.000 (100.000 x 75%).</w:t>
      </w:r>
    </w:p>
    <w:p w:rsidR="006074DC" w:rsidRDefault="006074DC">
      <w:pPr>
        <w:overflowPunct w:val="0"/>
        <w:autoSpaceDE w:val="0"/>
        <w:autoSpaceDN w:val="0"/>
        <w:adjustRightInd w:val="0"/>
        <w:spacing w:line="360" w:lineRule="auto"/>
        <w:ind w:firstLine="851"/>
        <w:jc w:val="both"/>
        <w:rPr>
          <w:sz w:val="26"/>
        </w:rPr>
      </w:pPr>
      <w:r>
        <w:rPr>
          <w:sz w:val="26"/>
        </w:rPr>
        <w:t>Tale importo (75.000) dovrà essere sommato all’importo delle altre spese di rappresentanza (300.000)</w:t>
      </w:r>
      <w:r w:rsidR="00CB05C7">
        <w:rPr>
          <w:sz w:val="26"/>
        </w:rPr>
        <w:t>;</w:t>
      </w:r>
      <w:r>
        <w:rPr>
          <w:sz w:val="26"/>
        </w:rPr>
        <w:t xml:space="preserve"> </w:t>
      </w:r>
      <w:r w:rsidR="00CB05C7">
        <w:rPr>
          <w:sz w:val="26"/>
        </w:rPr>
        <w:t>l</w:t>
      </w:r>
      <w:r>
        <w:rPr>
          <w:sz w:val="26"/>
        </w:rPr>
        <w:t>’importo complessivo</w:t>
      </w:r>
      <w:r w:rsidR="00CB05C7">
        <w:rPr>
          <w:sz w:val="26"/>
        </w:rPr>
        <w:t xml:space="preserve"> di tali spese, pari a 375.000,</w:t>
      </w:r>
      <w:r>
        <w:rPr>
          <w:sz w:val="26"/>
        </w:rPr>
        <w:t xml:space="preserve"> dovrà essere confrontato con il </w:t>
      </w:r>
      <w:r w:rsidRPr="008A7B7D">
        <w:rPr>
          <w:i/>
          <w:sz w:val="26"/>
        </w:rPr>
        <w:t>plafond</w:t>
      </w:r>
      <w:r>
        <w:rPr>
          <w:sz w:val="26"/>
        </w:rPr>
        <w:t xml:space="preserve"> </w:t>
      </w:r>
      <w:r w:rsidR="00CB05C7">
        <w:rPr>
          <w:sz w:val="26"/>
        </w:rPr>
        <w:t xml:space="preserve">di deducibilità </w:t>
      </w:r>
      <w:r>
        <w:rPr>
          <w:sz w:val="26"/>
        </w:rPr>
        <w:t xml:space="preserve">previsto dal comma 2 del </w:t>
      </w:r>
      <w:r w:rsidRPr="00CB05C7">
        <w:rPr>
          <w:i/>
          <w:sz w:val="26"/>
        </w:rPr>
        <w:t>decreto</w:t>
      </w:r>
      <w:r>
        <w:rPr>
          <w:sz w:val="26"/>
        </w:rPr>
        <w:t xml:space="preserve">, pari </w:t>
      </w:r>
      <w:r w:rsidR="00CB05C7">
        <w:rPr>
          <w:sz w:val="26"/>
        </w:rPr>
        <w:t xml:space="preserve">a </w:t>
      </w:r>
      <w:r>
        <w:rPr>
          <w:sz w:val="26"/>
        </w:rPr>
        <w:t xml:space="preserve">euro </w:t>
      </w:r>
      <w:r w:rsidR="00CB05C7">
        <w:rPr>
          <w:sz w:val="26"/>
        </w:rPr>
        <w:t>350.000</w:t>
      </w:r>
      <w:r>
        <w:rPr>
          <w:sz w:val="26"/>
        </w:rPr>
        <w:t xml:space="preserve">. </w:t>
      </w:r>
    </w:p>
    <w:p w:rsidR="006074DC" w:rsidRDefault="00CB05C7">
      <w:pPr>
        <w:overflowPunct w:val="0"/>
        <w:autoSpaceDE w:val="0"/>
        <w:autoSpaceDN w:val="0"/>
        <w:adjustRightInd w:val="0"/>
        <w:spacing w:line="360" w:lineRule="auto"/>
        <w:ind w:firstLine="851"/>
        <w:jc w:val="both"/>
        <w:rPr>
          <w:sz w:val="26"/>
        </w:rPr>
      </w:pPr>
      <w:r>
        <w:rPr>
          <w:sz w:val="26"/>
        </w:rPr>
        <w:t>Ne consegue che l’impresa</w:t>
      </w:r>
      <w:r w:rsidR="006074DC">
        <w:rPr>
          <w:sz w:val="26"/>
        </w:rPr>
        <w:t xml:space="preserve">, nell’anno d’imposta 2009, potrà dedurre spese di rappresentanza per un importo pari </w:t>
      </w:r>
      <w:r w:rsidR="008A7B7D">
        <w:rPr>
          <w:sz w:val="26"/>
        </w:rPr>
        <w:t xml:space="preserve">al suddetto </w:t>
      </w:r>
      <w:r w:rsidR="008A7B7D" w:rsidRPr="008A7B7D">
        <w:rPr>
          <w:i/>
          <w:sz w:val="26"/>
        </w:rPr>
        <w:t>plafond</w:t>
      </w:r>
      <w:r w:rsidR="008A7B7D">
        <w:rPr>
          <w:sz w:val="26"/>
        </w:rPr>
        <w:t xml:space="preserve">, mentre </w:t>
      </w:r>
      <w:r w:rsidR="006074DC">
        <w:rPr>
          <w:sz w:val="26"/>
        </w:rPr>
        <w:t>l’eccedenza</w:t>
      </w:r>
      <w:r w:rsidR="008A7B7D">
        <w:rPr>
          <w:sz w:val="26"/>
        </w:rPr>
        <w:t xml:space="preserve"> rispetto al totale delle spese sostenute</w:t>
      </w:r>
      <w:r w:rsidR="006074DC">
        <w:rPr>
          <w:sz w:val="26"/>
        </w:rPr>
        <w:t>, pari ad euro 50.000 (400.000 – 350.000), dovrà essere ripresa a tassazione mediante una variazione in aumento in dichiarazione</w:t>
      </w:r>
      <w:r w:rsidR="008A7B7D">
        <w:rPr>
          <w:sz w:val="26"/>
        </w:rPr>
        <w:t xml:space="preserve"> dei redditi</w:t>
      </w:r>
      <w:r w:rsidR="006074DC">
        <w:rPr>
          <w:sz w:val="26"/>
        </w:rPr>
        <w:t>.</w:t>
      </w:r>
    </w:p>
    <w:p w:rsidR="006074DC" w:rsidRDefault="006074DC">
      <w:pPr>
        <w:overflowPunct w:val="0"/>
        <w:autoSpaceDE w:val="0"/>
        <w:autoSpaceDN w:val="0"/>
        <w:adjustRightInd w:val="0"/>
        <w:spacing w:line="360" w:lineRule="auto"/>
        <w:ind w:firstLine="851"/>
        <w:jc w:val="both"/>
        <w:rPr>
          <w:sz w:val="26"/>
        </w:rPr>
      </w:pPr>
    </w:p>
    <w:p w:rsidR="006074DC" w:rsidRPr="008A7B7D" w:rsidRDefault="006074DC">
      <w:pPr>
        <w:overflowPunct w:val="0"/>
        <w:autoSpaceDE w:val="0"/>
        <w:autoSpaceDN w:val="0"/>
        <w:adjustRightInd w:val="0"/>
        <w:spacing w:line="360" w:lineRule="auto"/>
        <w:ind w:firstLine="851"/>
        <w:jc w:val="both"/>
        <w:rPr>
          <w:b/>
          <w:i/>
          <w:sz w:val="26"/>
        </w:rPr>
      </w:pPr>
      <w:r w:rsidRPr="008A7B7D">
        <w:rPr>
          <w:b/>
          <w:i/>
          <w:sz w:val="26"/>
        </w:rPr>
        <w:t>Esempio 3</w:t>
      </w:r>
    </w:p>
    <w:p w:rsidR="006074DC" w:rsidRDefault="006074DC">
      <w:pPr>
        <w:overflowPunct w:val="0"/>
        <w:autoSpaceDE w:val="0"/>
        <w:autoSpaceDN w:val="0"/>
        <w:adjustRightInd w:val="0"/>
        <w:spacing w:line="360" w:lineRule="auto"/>
        <w:ind w:firstLine="851"/>
        <w:jc w:val="both"/>
        <w:rPr>
          <w:sz w:val="26"/>
        </w:rPr>
      </w:pPr>
      <w:r>
        <w:rPr>
          <w:sz w:val="26"/>
        </w:rPr>
        <w:t xml:space="preserve">Si consideri </w:t>
      </w:r>
      <w:r w:rsidR="008A7B7D">
        <w:rPr>
          <w:sz w:val="26"/>
        </w:rPr>
        <w:t>una situazione analoga alla precedente nella quale le spese di rappresentanza sostenute nel 2009 siano così suddivise</w:t>
      </w:r>
      <w:r>
        <w:rPr>
          <w:sz w:val="26"/>
        </w:rPr>
        <w:t xml:space="preserve">: </w:t>
      </w:r>
    </w:p>
    <w:p w:rsidR="006074DC" w:rsidRDefault="006074DC">
      <w:pPr>
        <w:numPr>
          <w:ilvl w:val="0"/>
          <w:numId w:val="10"/>
        </w:numPr>
        <w:overflowPunct w:val="0"/>
        <w:autoSpaceDE w:val="0"/>
        <w:autoSpaceDN w:val="0"/>
        <w:adjustRightInd w:val="0"/>
        <w:spacing w:line="360" w:lineRule="auto"/>
        <w:jc w:val="both"/>
        <w:rPr>
          <w:sz w:val="26"/>
        </w:rPr>
      </w:pPr>
      <w:r>
        <w:rPr>
          <w:sz w:val="26"/>
        </w:rPr>
        <w:t>spese per prestazioni alberghiere e per somministrazioni di alimenti e bevande - qualificabili come spese di rappresentanza - pari ad euro 300.000;</w:t>
      </w:r>
    </w:p>
    <w:p w:rsidR="006074DC" w:rsidRDefault="006074DC">
      <w:pPr>
        <w:numPr>
          <w:ilvl w:val="0"/>
          <w:numId w:val="10"/>
        </w:numPr>
        <w:overflowPunct w:val="0"/>
        <w:autoSpaceDE w:val="0"/>
        <w:autoSpaceDN w:val="0"/>
        <w:adjustRightInd w:val="0"/>
        <w:spacing w:line="360" w:lineRule="auto"/>
        <w:jc w:val="both"/>
        <w:rPr>
          <w:sz w:val="26"/>
        </w:rPr>
      </w:pPr>
      <w:r>
        <w:rPr>
          <w:sz w:val="26"/>
        </w:rPr>
        <w:t>spese di rappresentanza - diverse dalle precedenti - pari ad euro 100.000.</w:t>
      </w:r>
    </w:p>
    <w:p w:rsidR="006074DC" w:rsidRDefault="008A7B7D">
      <w:pPr>
        <w:overflowPunct w:val="0"/>
        <w:autoSpaceDE w:val="0"/>
        <w:autoSpaceDN w:val="0"/>
        <w:adjustRightInd w:val="0"/>
        <w:spacing w:line="360" w:lineRule="auto"/>
        <w:ind w:firstLine="851"/>
        <w:jc w:val="both"/>
        <w:rPr>
          <w:sz w:val="26"/>
        </w:rPr>
      </w:pPr>
      <w:r>
        <w:rPr>
          <w:sz w:val="26"/>
        </w:rPr>
        <w:t>Anche in tale fattispecie</w:t>
      </w:r>
      <w:r w:rsidR="006074DC">
        <w:rPr>
          <w:sz w:val="26"/>
        </w:rPr>
        <w:t xml:space="preserve">, le spese di cui al punto a) dovranno essere assoggettate al limite </w:t>
      </w:r>
      <w:r>
        <w:rPr>
          <w:sz w:val="26"/>
        </w:rPr>
        <w:t xml:space="preserve">di deducibilità </w:t>
      </w:r>
      <w:r w:rsidR="006074DC">
        <w:rPr>
          <w:sz w:val="26"/>
        </w:rPr>
        <w:t>previsto dal</w:t>
      </w:r>
      <w:r>
        <w:rPr>
          <w:sz w:val="26"/>
        </w:rPr>
        <w:t xml:space="preserve"> citato articolo </w:t>
      </w:r>
      <w:r w:rsidR="006074DC">
        <w:rPr>
          <w:sz w:val="26"/>
        </w:rPr>
        <w:t xml:space="preserve">109, comma 5, </w:t>
      </w:r>
      <w:r w:rsidR="006074DC">
        <w:rPr>
          <w:sz w:val="26"/>
        </w:rPr>
        <w:lastRenderedPageBreak/>
        <w:t>per cui l’importo teoricamente deducibile sarà pari ad euro 225.000 (300.000 x 75%).</w:t>
      </w:r>
    </w:p>
    <w:p w:rsidR="008A7B7D" w:rsidRDefault="006074DC" w:rsidP="008A7B7D">
      <w:pPr>
        <w:overflowPunct w:val="0"/>
        <w:autoSpaceDE w:val="0"/>
        <w:autoSpaceDN w:val="0"/>
        <w:adjustRightInd w:val="0"/>
        <w:spacing w:line="360" w:lineRule="auto"/>
        <w:ind w:firstLine="851"/>
        <w:jc w:val="both"/>
        <w:rPr>
          <w:sz w:val="26"/>
        </w:rPr>
      </w:pPr>
      <w:r>
        <w:rPr>
          <w:sz w:val="26"/>
        </w:rPr>
        <w:t xml:space="preserve">Tale importo (225.000) dovrà essere sommato all’importo delle altre spese di rappresentanza (100.000). </w:t>
      </w:r>
      <w:r w:rsidR="008A7B7D">
        <w:rPr>
          <w:sz w:val="26"/>
        </w:rPr>
        <w:t xml:space="preserve">l’importo complessivo di tali spese, pari a 325.000, dovrà essere confrontato con il </w:t>
      </w:r>
      <w:r w:rsidR="008A7B7D" w:rsidRPr="008A7B7D">
        <w:rPr>
          <w:i/>
          <w:sz w:val="26"/>
        </w:rPr>
        <w:t>plafond</w:t>
      </w:r>
      <w:r w:rsidR="008A7B7D">
        <w:rPr>
          <w:sz w:val="26"/>
        </w:rPr>
        <w:t xml:space="preserve"> di deducibilità delle spese di rappresentanza, pari sempre a euro 350.000. </w:t>
      </w:r>
    </w:p>
    <w:p w:rsidR="006074DC" w:rsidRDefault="008A7B7D">
      <w:pPr>
        <w:overflowPunct w:val="0"/>
        <w:autoSpaceDE w:val="0"/>
        <w:autoSpaceDN w:val="0"/>
        <w:adjustRightInd w:val="0"/>
        <w:spacing w:line="360" w:lineRule="auto"/>
        <w:ind w:firstLine="851"/>
        <w:jc w:val="both"/>
        <w:rPr>
          <w:sz w:val="26"/>
        </w:rPr>
      </w:pPr>
      <w:r>
        <w:rPr>
          <w:sz w:val="26"/>
        </w:rPr>
        <w:t xml:space="preserve">Ne consegue che </w:t>
      </w:r>
      <w:r w:rsidR="006074DC">
        <w:rPr>
          <w:sz w:val="26"/>
        </w:rPr>
        <w:t>l’impresa, nell’anno d’imposta 2009, potrà dedurre spese di rappresentanza per un importo pari ed euro 325.000</w:t>
      </w:r>
      <w:r>
        <w:rPr>
          <w:sz w:val="26"/>
        </w:rPr>
        <w:t>,</w:t>
      </w:r>
      <w:r w:rsidR="006074DC">
        <w:rPr>
          <w:sz w:val="26"/>
        </w:rPr>
        <w:t xml:space="preserve"> mentre l’eccedenza</w:t>
      </w:r>
      <w:r>
        <w:rPr>
          <w:sz w:val="26"/>
        </w:rPr>
        <w:t xml:space="preserve"> rispetto al totale delle spese sostenute</w:t>
      </w:r>
      <w:r w:rsidR="006074DC">
        <w:rPr>
          <w:sz w:val="26"/>
        </w:rPr>
        <w:t>, pari ad euro 75.000 (400.000 – 325.000), dovrà essere ripresa a tassazione mediante una variazione in aumento.</w:t>
      </w:r>
    </w:p>
    <w:p w:rsidR="006074DC" w:rsidRDefault="006074DC">
      <w:pPr>
        <w:overflowPunct w:val="0"/>
        <w:autoSpaceDE w:val="0"/>
        <w:autoSpaceDN w:val="0"/>
        <w:adjustRightInd w:val="0"/>
        <w:spacing w:line="360" w:lineRule="auto"/>
        <w:ind w:firstLine="851"/>
        <w:jc w:val="both"/>
        <w:rPr>
          <w:sz w:val="26"/>
        </w:rPr>
      </w:pPr>
    </w:p>
    <w:p w:rsidR="006074DC" w:rsidRPr="008A7B7D" w:rsidRDefault="006074DC">
      <w:pPr>
        <w:overflowPunct w:val="0"/>
        <w:autoSpaceDE w:val="0"/>
        <w:autoSpaceDN w:val="0"/>
        <w:adjustRightInd w:val="0"/>
        <w:spacing w:line="360" w:lineRule="auto"/>
        <w:ind w:firstLine="851"/>
        <w:jc w:val="both"/>
        <w:rPr>
          <w:b/>
          <w:i/>
          <w:sz w:val="26"/>
        </w:rPr>
      </w:pPr>
      <w:r w:rsidRPr="008A7B7D">
        <w:rPr>
          <w:b/>
          <w:i/>
          <w:sz w:val="26"/>
        </w:rPr>
        <w:t>Esempio 4</w:t>
      </w:r>
    </w:p>
    <w:p w:rsidR="008760F4" w:rsidRDefault="006074DC" w:rsidP="008760F4">
      <w:pPr>
        <w:overflowPunct w:val="0"/>
        <w:autoSpaceDE w:val="0"/>
        <w:autoSpaceDN w:val="0"/>
        <w:adjustRightInd w:val="0"/>
        <w:spacing w:line="360" w:lineRule="auto"/>
        <w:ind w:firstLine="851"/>
        <w:jc w:val="both"/>
        <w:rPr>
          <w:sz w:val="26"/>
        </w:rPr>
      </w:pPr>
      <w:r>
        <w:rPr>
          <w:sz w:val="26"/>
        </w:rPr>
        <w:t xml:space="preserve">Si consideri </w:t>
      </w:r>
      <w:r w:rsidR="008760F4">
        <w:rPr>
          <w:sz w:val="26"/>
        </w:rPr>
        <w:t>la situazione in cui rispetto al</w:t>
      </w:r>
      <w:r>
        <w:rPr>
          <w:sz w:val="26"/>
        </w:rPr>
        <w:t>l’</w:t>
      </w:r>
      <w:r w:rsidR="008760F4">
        <w:rPr>
          <w:sz w:val="26"/>
        </w:rPr>
        <w:t xml:space="preserve">esempio precedente l’impresa sostiene nel periodo di imposta </w:t>
      </w:r>
      <w:smartTag w:uri="urn:schemas-microsoft-com:office:smarttags" w:element="metricconverter">
        <w:smartTagPr>
          <w:attr w:name="ProductID" w:val="2009, in"/>
        </w:smartTagPr>
        <w:r w:rsidR="008760F4">
          <w:rPr>
            <w:sz w:val="26"/>
          </w:rPr>
          <w:t>2009, in</w:t>
        </w:r>
      </w:smartTag>
      <w:r w:rsidR="008760F4">
        <w:rPr>
          <w:sz w:val="26"/>
        </w:rPr>
        <w:t xml:space="preserve"> aggiunta alle medesime spese di rappresentanza, anche </w:t>
      </w:r>
      <w:r w:rsidR="008A7B7D">
        <w:rPr>
          <w:sz w:val="26"/>
        </w:rPr>
        <w:t xml:space="preserve">spese per l’ospitalità dei clienti – non qualificabili come spese di rappresentanza – per l’importo di euro 20.000 per viaggi e per l’importo di euro 70.000 </w:t>
      </w:r>
      <w:r>
        <w:rPr>
          <w:sz w:val="26"/>
        </w:rPr>
        <w:t>per prestazioni alberghiere e per somministrazioni di alimenti e bevande</w:t>
      </w:r>
      <w:r w:rsidR="008760F4">
        <w:rPr>
          <w:sz w:val="26"/>
        </w:rPr>
        <w:t>.</w:t>
      </w:r>
    </w:p>
    <w:p w:rsidR="006074DC" w:rsidRDefault="008760F4" w:rsidP="008760F4">
      <w:pPr>
        <w:overflowPunct w:val="0"/>
        <w:autoSpaceDE w:val="0"/>
        <w:autoSpaceDN w:val="0"/>
        <w:adjustRightInd w:val="0"/>
        <w:spacing w:line="360" w:lineRule="auto"/>
        <w:ind w:firstLine="851"/>
        <w:jc w:val="both"/>
        <w:rPr>
          <w:sz w:val="26"/>
        </w:rPr>
      </w:pPr>
      <w:r>
        <w:rPr>
          <w:sz w:val="26"/>
        </w:rPr>
        <w:t xml:space="preserve">Fermo restando che – analogamente all’esempio 3 – l’impresa potrà dedurre per il 2009 spese di rappresentanza per un importo di 325.000 euro, le spese di ospitalità dei clienti, non qualificabili come spese di rappresentanza, non saranno, invece, soggette al relativo </w:t>
      </w:r>
      <w:r w:rsidRPr="008760F4">
        <w:rPr>
          <w:i/>
          <w:sz w:val="26"/>
        </w:rPr>
        <w:t>plafond</w:t>
      </w:r>
      <w:r>
        <w:rPr>
          <w:sz w:val="26"/>
        </w:rPr>
        <w:t xml:space="preserve"> di deducibilità.</w:t>
      </w:r>
    </w:p>
    <w:p w:rsidR="008A152E" w:rsidRDefault="008D3EC6" w:rsidP="008760F4">
      <w:pPr>
        <w:overflowPunct w:val="0"/>
        <w:autoSpaceDE w:val="0"/>
        <w:autoSpaceDN w:val="0"/>
        <w:adjustRightInd w:val="0"/>
        <w:spacing w:line="360" w:lineRule="auto"/>
        <w:ind w:firstLine="851"/>
        <w:jc w:val="both"/>
        <w:rPr>
          <w:sz w:val="26"/>
        </w:rPr>
      </w:pPr>
      <w:r>
        <w:rPr>
          <w:sz w:val="26"/>
        </w:rPr>
        <w:t>In particolare, l</w:t>
      </w:r>
      <w:r w:rsidR="008A152E">
        <w:rPr>
          <w:sz w:val="26"/>
        </w:rPr>
        <w:t xml:space="preserve">e spese relative alle prestazioni alberghiere ed alle somministrazioni di alimenti e bevande sostenute a favore dei clienti saranno </w:t>
      </w:r>
      <w:r>
        <w:rPr>
          <w:sz w:val="26"/>
        </w:rPr>
        <w:t xml:space="preserve">comunque </w:t>
      </w:r>
      <w:r w:rsidR="008A152E">
        <w:rPr>
          <w:sz w:val="26"/>
        </w:rPr>
        <w:t>deducibili nel limite del 75 per cento del loro ammontare, ossia per euro 37.500 (50.000 x 75%)</w:t>
      </w:r>
      <w:r>
        <w:rPr>
          <w:sz w:val="26"/>
        </w:rPr>
        <w:t>, con conseguente ripresa a tassazione in dichiarazione dei redditi per euro 12.500, mentre le spese di viaggio dei clienti, pari a euro 20.000, saranno integralmente deducibili.</w:t>
      </w:r>
      <w:r w:rsidR="008A152E">
        <w:rPr>
          <w:sz w:val="26"/>
        </w:rPr>
        <w:t xml:space="preserve"> </w:t>
      </w:r>
    </w:p>
    <w:p w:rsidR="006074DC" w:rsidRDefault="006074DC">
      <w:pPr>
        <w:overflowPunct w:val="0"/>
        <w:autoSpaceDE w:val="0"/>
        <w:autoSpaceDN w:val="0"/>
        <w:adjustRightInd w:val="0"/>
        <w:spacing w:line="360" w:lineRule="auto"/>
        <w:ind w:firstLine="900"/>
        <w:jc w:val="both"/>
        <w:rPr>
          <w:sz w:val="26"/>
        </w:rPr>
      </w:pPr>
    </w:p>
    <w:p w:rsidR="006074DC" w:rsidRDefault="006074DC">
      <w:pPr>
        <w:pStyle w:val="Titolo2"/>
      </w:pPr>
      <w:bookmarkStart w:id="30" w:name="_Toc231193267"/>
      <w:bookmarkStart w:id="31" w:name="_Toc231376492"/>
      <w:bookmarkStart w:id="32" w:name="_Toc235243443"/>
      <w:r>
        <w:lastRenderedPageBreak/>
        <w:t>5.3 Spese di rappresentanza sostenute dalle imprese di nuova costituzione</w:t>
      </w:r>
      <w:bookmarkEnd w:id="30"/>
      <w:bookmarkEnd w:id="31"/>
      <w:bookmarkEnd w:id="32"/>
    </w:p>
    <w:p w:rsidR="006074DC" w:rsidRDefault="006074DC">
      <w:pPr>
        <w:overflowPunct w:val="0"/>
        <w:autoSpaceDE w:val="0"/>
        <w:autoSpaceDN w:val="0"/>
        <w:adjustRightInd w:val="0"/>
        <w:spacing w:line="360" w:lineRule="auto"/>
        <w:ind w:firstLine="851"/>
        <w:jc w:val="both"/>
        <w:rPr>
          <w:sz w:val="26"/>
        </w:rPr>
      </w:pPr>
      <w:r>
        <w:rPr>
          <w:sz w:val="26"/>
        </w:rPr>
        <w:t xml:space="preserve">Il comma </w:t>
      </w:r>
      <w:r w:rsidR="008D3EC6">
        <w:rPr>
          <w:sz w:val="26"/>
        </w:rPr>
        <w:t xml:space="preserve">3 </w:t>
      </w:r>
      <w:r>
        <w:rPr>
          <w:sz w:val="26"/>
        </w:rPr>
        <w:t xml:space="preserve">dell’articolo 1 del </w:t>
      </w:r>
      <w:r w:rsidRPr="008D3EC6">
        <w:rPr>
          <w:i/>
          <w:sz w:val="26"/>
        </w:rPr>
        <w:t>decreto</w:t>
      </w:r>
      <w:r>
        <w:rPr>
          <w:sz w:val="26"/>
        </w:rPr>
        <w:t xml:space="preserve"> prevede una particolare disciplina per la deducibilità delle spese di rappresentanza sostenute dalle “</w:t>
      </w:r>
      <w:r>
        <w:rPr>
          <w:i/>
          <w:sz w:val="26"/>
        </w:rPr>
        <w:t>imprese di nuova costituzione</w:t>
      </w:r>
      <w:r>
        <w:rPr>
          <w:sz w:val="26"/>
        </w:rPr>
        <w:t xml:space="preserve">” che generalmente, nella fase di </w:t>
      </w:r>
      <w:r>
        <w:rPr>
          <w:i/>
          <w:sz w:val="26"/>
        </w:rPr>
        <w:t>start up</w:t>
      </w:r>
      <w:r>
        <w:rPr>
          <w:sz w:val="26"/>
        </w:rPr>
        <w:t xml:space="preserve">, sostengono costi elevati </w:t>
      </w:r>
      <w:r w:rsidR="008D3EC6">
        <w:rPr>
          <w:sz w:val="26"/>
        </w:rPr>
        <w:t>prima di conseguire ricavi.</w:t>
      </w:r>
    </w:p>
    <w:p w:rsidR="006074DC" w:rsidRDefault="006074DC">
      <w:pPr>
        <w:overflowPunct w:val="0"/>
        <w:autoSpaceDE w:val="0"/>
        <w:autoSpaceDN w:val="0"/>
        <w:adjustRightInd w:val="0"/>
        <w:spacing w:line="360" w:lineRule="auto"/>
        <w:ind w:firstLine="851"/>
        <w:jc w:val="both"/>
        <w:rPr>
          <w:sz w:val="26"/>
        </w:rPr>
      </w:pPr>
      <w:r>
        <w:rPr>
          <w:sz w:val="26"/>
        </w:rPr>
        <w:t>Per queste imprese, “</w:t>
      </w:r>
      <w:r>
        <w:rPr>
          <w:i/>
          <w:sz w:val="26"/>
        </w:rPr>
        <w:t>le spese sostenute nei periodi d’imposta anteriori a quello in cui sono conseguiti i primi ricavi, possono essere portate in deduzione dal reddito dello stesso periodo e di quello successivo se e nella misura in cui le spese sostenute in tali periodi siano inferiori all’importo deducibile</w:t>
      </w:r>
      <w:r>
        <w:rPr>
          <w:sz w:val="26"/>
        </w:rPr>
        <w:t>”.</w:t>
      </w:r>
    </w:p>
    <w:p w:rsidR="0047051B" w:rsidRPr="0047051B" w:rsidRDefault="0047051B" w:rsidP="0047051B">
      <w:pPr>
        <w:spacing w:before="120" w:after="120" w:line="360" w:lineRule="auto"/>
        <w:ind w:firstLine="851"/>
        <w:jc w:val="both"/>
        <w:rPr>
          <w:sz w:val="26"/>
          <w:szCs w:val="26"/>
        </w:rPr>
      </w:pPr>
      <w:r w:rsidRPr="0047051B">
        <w:rPr>
          <w:sz w:val="26"/>
          <w:szCs w:val="26"/>
        </w:rPr>
        <w:t>La norma</w:t>
      </w:r>
      <w:r>
        <w:rPr>
          <w:sz w:val="26"/>
          <w:szCs w:val="26"/>
        </w:rPr>
        <w:t xml:space="preserve">, in definitiva, </w:t>
      </w:r>
      <w:r w:rsidRPr="0047051B">
        <w:rPr>
          <w:sz w:val="26"/>
          <w:szCs w:val="26"/>
        </w:rPr>
        <w:t>riserva un trattamento speciale alle spese sostenute dalle imprese di nuova costituzione in esercizi anteriori a quello di conseguimento dei primi ricavi, consentendone la deduzione negli esercizi successivi (più precisamente, in quello di conseguimento dei primi ricavi e in quello successivo).</w:t>
      </w:r>
    </w:p>
    <w:p w:rsidR="006074DC" w:rsidRDefault="006074DC">
      <w:pPr>
        <w:overflowPunct w:val="0"/>
        <w:autoSpaceDE w:val="0"/>
        <w:autoSpaceDN w:val="0"/>
        <w:adjustRightInd w:val="0"/>
        <w:spacing w:line="360" w:lineRule="auto"/>
        <w:ind w:firstLine="851"/>
        <w:jc w:val="both"/>
        <w:rPr>
          <w:sz w:val="26"/>
        </w:rPr>
      </w:pPr>
      <w:r>
        <w:rPr>
          <w:sz w:val="26"/>
        </w:rPr>
        <w:t>Ragioni di coerenza sistematica inducono a ritenere che la nozione di “</w:t>
      </w:r>
      <w:r w:rsidRPr="0047051B">
        <w:rPr>
          <w:i/>
          <w:sz w:val="26"/>
        </w:rPr>
        <w:t>ricavi</w:t>
      </w:r>
      <w:r>
        <w:rPr>
          <w:sz w:val="26"/>
        </w:rPr>
        <w:t>” contenuta nella predetta norma debba essere intesa nel senso di “</w:t>
      </w:r>
      <w:r>
        <w:rPr>
          <w:i/>
          <w:sz w:val="26"/>
        </w:rPr>
        <w:t>ricavi e proventi della gestione caratteristica dell’impresa</w:t>
      </w:r>
      <w:r>
        <w:rPr>
          <w:sz w:val="26"/>
        </w:rPr>
        <w:t>”, cui fa riferimento il precedente comma 2.</w:t>
      </w:r>
    </w:p>
    <w:p w:rsidR="006074DC" w:rsidRDefault="006074DC">
      <w:pPr>
        <w:overflowPunct w:val="0"/>
        <w:autoSpaceDE w:val="0"/>
        <w:autoSpaceDN w:val="0"/>
        <w:adjustRightInd w:val="0"/>
        <w:spacing w:line="360" w:lineRule="auto"/>
        <w:ind w:firstLine="851"/>
        <w:jc w:val="both"/>
        <w:rPr>
          <w:sz w:val="26"/>
        </w:rPr>
      </w:pPr>
      <w:r>
        <w:rPr>
          <w:sz w:val="26"/>
        </w:rPr>
        <w:t xml:space="preserve">In virtù delle previsioni del comma 3, pertanto, la deducibilità delle spese di rappresentanza sostenute dall’impresa nella fase di </w:t>
      </w:r>
      <w:r>
        <w:rPr>
          <w:i/>
          <w:sz w:val="26"/>
        </w:rPr>
        <w:t>start up</w:t>
      </w:r>
      <w:r>
        <w:rPr>
          <w:sz w:val="26"/>
        </w:rPr>
        <w:t xml:space="preserve"> (in cui i ricavi sono pari a zero </w:t>
      </w:r>
      <w:r w:rsidR="008D3EC6">
        <w:rPr>
          <w:sz w:val="26"/>
        </w:rPr>
        <w:t xml:space="preserve">- </w:t>
      </w:r>
      <w:r w:rsidRPr="008D3EC6">
        <w:rPr>
          <w:sz w:val="26"/>
        </w:rPr>
        <w:t xml:space="preserve">ed il </w:t>
      </w:r>
      <w:r w:rsidRPr="008D3EC6">
        <w:rPr>
          <w:i/>
          <w:sz w:val="26"/>
        </w:rPr>
        <w:t>plafond</w:t>
      </w:r>
      <w:r w:rsidRPr="008D3EC6">
        <w:rPr>
          <w:sz w:val="26"/>
        </w:rPr>
        <w:t xml:space="preserve"> determinato ai sensi del comma 2 è </w:t>
      </w:r>
      <w:r w:rsidR="008D3EC6">
        <w:rPr>
          <w:sz w:val="26"/>
        </w:rPr>
        <w:t xml:space="preserve">anch’esso </w:t>
      </w:r>
      <w:r w:rsidRPr="008D3EC6">
        <w:rPr>
          <w:sz w:val="26"/>
        </w:rPr>
        <w:t xml:space="preserve">pari a zero </w:t>
      </w:r>
      <w:r w:rsidR="008D3EC6">
        <w:rPr>
          <w:sz w:val="26"/>
        </w:rPr>
        <w:t xml:space="preserve">- </w:t>
      </w:r>
      <w:r w:rsidRPr="008D3EC6">
        <w:rPr>
          <w:sz w:val="26"/>
        </w:rPr>
        <w:t>potrà essere differita nel rispetto di due limiti:</w:t>
      </w:r>
    </w:p>
    <w:p w:rsidR="006074DC" w:rsidRDefault="006074DC">
      <w:pPr>
        <w:numPr>
          <w:ilvl w:val="0"/>
          <w:numId w:val="8"/>
        </w:numPr>
        <w:tabs>
          <w:tab w:val="clear" w:pos="2171"/>
          <w:tab w:val="num" w:pos="1260"/>
        </w:tabs>
        <w:overflowPunct w:val="0"/>
        <w:autoSpaceDE w:val="0"/>
        <w:autoSpaceDN w:val="0"/>
        <w:adjustRightInd w:val="0"/>
        <w:spacing w:line="360" w:lineRule="auto"/>
        <w:ind w:left="1260" w:hanging="360"/>
        <w:jc w:val="both"/>
        <w:rPr>
          <w:sz w:val="26"/>
        </w:rPr>
      </w:pPr>
      <w:r>
        <w:rPr>
          <w:sz w:val="26"/>
        </w:rPr>
        <w:t>limite temporale: le spese potranno essere dedotte nell’esercizio di conseguimento dei primi “</w:t>
      </w:r>
      <w:r>
        <w:rPr>
          <w:i/>
          <w:sz w:val="26"/>
        </w:rPr>
        <w:t>ricavi e proventi della gestione caratteristica dell’impresa</w:t>
      </w:r>
      <w:r>
        <w:rPr>
          <w:sz w:val="26"/>
        </w:rPr>
        <w:t>” e, al massimo, in quello successivo;</w:t>
      </w:r>
    </w:p>
    <w:p w:rsidR="006074DC" w:rsidRDefault="006074DC" w:rsidP="008D3EC6">
      <w:pPr>
        <w:numPr>
          <w:ilvl w:val="0"/>
          <w:numId w:val="8"/>
        </w:numPr>
        <w:tabs>
          <w:tab w:val="clear" w:pos="2171"/>
          <w:tab w:val="num" w:pos="1260"/>
        </w:tabs>
        <w:overflowPunct w:val="0"/>
        <w:autoSpaceDE w:val="0"/>
        <w:autoSpaceDN w:val="0"/>
        <w:adjustRightInd w:val="0"/>
        <w:spacing w:line="360" w:lineRule="auto"/>
        <w:ind w:left="1260" w:hanging="360"/>
        <w:jc w:val="both"/>
        <w:rPr>
          <w:sz w:val="26"/>
        </w:rPr>
      </w:pPr>
      <w:r>
        <w:rPr>
          <w:sz w:val="26"/>
        </w:rPr>
        <w:t xml:space="preserve">limite quantitativo: le spese di rappresentanza sostenute </w:t>
      </w:r>
      <w:r w:rsidR="008D3EC6">
        <w:rPr>
          <w:sz w:val="26"/>
        </w:rPr>
        <w:t xml:space="preserve">nella fase di </w:t>
      </w:r>
      <w:r w:rsidR="008D3EC6">
        <w:rPr>
          <w:i/>
          <w:sz w:val="26"/>
        </w:rPr>
        <w:t xml:space="preserve">start up </w:t>
      </w:r>
      <w:r w:rsidR="008D3EC6">
        <w:rPr>
          <w:sz w:val="26"/>
        </w:rPr>
        <w:t xml:space="preserve">saranno deducibili nella misura in cui le medesime spese sostenute nel periodo di conseguimento dei primi ricavi e del successivo siano inferiori al relativo </w:t>
      </w:r>
      <w:r w:rsidR="008D3EC6" w:rsidRPr="008D3EC6">
        <w:rPr>
          <w:i/>
          <w:sz w:val="26"/>
        </w:rPr>
        <w:t>plafond</w:t>
      </w:r>
      <w:r w:rsidR="008D3EC6">
        <w:rPr>
          <w:sz w:val="26"/>
        </w:rPr>
        <w:t xml:space="preserve"> di deducibilità. </w:t>
      </w:r>
    </w:p>
    <w:p w:rsidR="0047051B" w:rsidRPr="001742FF" w:rsidRDefault="0047051B" w:rsidP="0047051B">
      <w:pPr>
        <w:spacing w:before="120" w:after="120" w:line="360" w:lineRule="auto"/>
        <w:ind w:firstLine="851"/>
        <w:jc w:val="both"/>
        <w:rPr>
          <w:sz w:val="26"/>
          <w:szCs w:val="26"/>
        </w:rPr>
      </w:pPr>
      <w:r>
        <w:rPr>
          <w:sz w:val="26"/>
          <w:szCs w:val="26"/>
        </w:rPr>
        <w:lastRenderedPageBreak/>
        <w:t xml:space="preserve">Per ragioni di coerenza del sistema, si ritiene che la nozione di </w:t>
      </w:r>
      <w:r w:rsidRPr="00D14DBC">
        <w:rPr>
          <w:sz w:val="26"/>
          <w:szCs w:val="26"/>
        </w:rPr>
        <w:t>“</w:t>
      </w:r>
      <w:r w:rsidRPr="00D14DBC">
        <w:rPr>
          <w:i/>
          <w:sz w:val="26"/>
          <w:szCs w:val="26"/>
        </w:rPr>
        <w:t>imprese di nuova costituzione</w:t>
      </w:r>
      <w:r w:rsidRPr="00D14DBC">
        <w:rPr>
          <w:sz w:val="26"/>
          <w:szCs w:val="26"/>
        </w:rPr>
        <w:t>”</w:t>
      </w:r>
      <w:r>
        <w:rPr>
          <w:sz w:val="26"/>
          <w:szCs w:val="26"/>
        </w:rPr>
        <w:t>,</w:t>
      </w:r>
      <w:r w:rsidRPr="00D14DBC">
        <w:rPr>
          <w:sz w:val="26"/>
          <w:szCs w:val="26"/>
        </w:rPr>
        <w:t xml:space="preserve"> </w:t>
      </w:r>
      <w:r>
        <w:rPr>
          <w:sz w:val="26"/>
          <w:szCs w:val="26"/>
        </w:rPr>
        <w:t xml:space="preserve">anche </w:t>
      </w:r>
      <w:r w:rsidRPr="00D14DBC">
        <w:rPr>
          <w:sz w:val="26"/>
          <w:szCs w:val="26"/>
        </w:rPr>
        <w:t>ai fini della specifica disposizione in esame</w:t>
      </w:r>
      <w:r>
        <w:rPr>
          <w:sz w:val="26"/>
          <w:szCs w:val="26"/>
        </w:rPr>
        <w:t>,</w:t>
      </w:r>
      <w:r w:rsidRPr="00D14DBC">
        <w:rPr>
          <w:sz w:val="26"/>
          <w:szCs w:val="26"/>
        </w:rPr>
        <w:t xml:space="preserve"> coincide con </w:t>
      </w:r>
      <w:r>
        <w:rPr>
          <w:sz w:val="26"/>
          <w:szCs w:val="26"/>
        </w:rPr>
        <w:t xml:space="preserve">quella </w:t>
      </w:r>
      <w:r w:rsidRPr="00D14DBC">
        <w:rPr>
          <w:sz w:val="26"/>
          <w:szCs w:val="26"/>
        </w:rPr>
        <w:t>contenuta nell’articolo 84, comma 2, del TUIR ai fini del riporto delle perdite.</w:t>
      </w:r>
      <w:r>
        <w:rPr>
          <w:sz w:val="26"/>
          <w:szCs w:val="26"/>
        </w:rPr>
        <w:t xml:space="preserve"> Ne deriva che </w:t>
      </w:r>
      <w:r w:rsidRPr="001742FF">
        <w:rPr>
          <w:sz w:val="26"/>
          <w:szCs w:val="26"/>
        </w:rPr>
        <w:t>per “</w:t>
      </w:r>
      <w:r w:rsidRPr="00B509F3">
        <w:rPr>
          <w:i/>
          <w:sz w:val="26"/>
          <w:szCs w:val="26"/>
        </w:rPr>
        <w:t>imprese di nuova costituzione</w:t>
      </w:r>
      <w:r w:rsidRPr="001742FF">
        <w:rPr>
          <w:sz w:val="26"/>
          <w:szCs w:val="26"/>
        </w:rPr>
        <w:t>” s</w:t>
      </w:r>
      <w:r>
        <w:rPr>
          <w:sz w:val="26"/>
          <w:szCs w:val="26"/>
        </w:rPr>
        <w:t>’</w:t>
      </w:r>
      <w:r w:rsidRPr="001742FF">
        <w:rPr>
          <w:sz w:val="26"/>
          <w:szCs w:val="26"/>
        </w:rPr>
        <w:t xml:space="preserve">intendono le imprese </w:t>
      </w:r>
      <w:r>
        <w:rPr>
          <w:sz w:val="26"/>
          <w:szCs w:val="26"/>
        </w:rPr>
        <w:t>che presentino entrambi i requisiti di novità previsti dalla citata norma</w:t>
      </w:r>
      <w:r w:rsidRPr="0047051B">
        <w:rPr>
          <w:sz w:val="26"/>
          <w:szCs w:val="26"/>
        </w:rPr>
        <w:t xml:space="preserve"> </w:t>
      </w:r>
      <w:r>
        <w:rPr>
          <w:sz w:val="26"/>
          <w:szCs w:val="26"/>
        </w:rPr>
        <w:t xml:space="preserve">ai fini del riporto illimitato nel tempo delle perdite di </w:t>
      </w:r>
      <w:r w:rsidRPr="000C7059">
        <w:rPr>
          <w:i/>
          <w:sz w:val="26"/>
          <w:szCs w:val="26"/>
        </w:rPr>
        <w:t>start up</w:t>
      </w:r>
      <w:r>
        <w:rPr>
          <w:sz w:val="26"/>
          <w:szCs w:val="26"/>
        </w:rPr>
        <w:t>, ossia quello soggettivo e quello oggettivo riferito all’attività esercitata.</w:t>
      </w:r>
    </w:p>
    <w:p w:rsidR="00F21FE0" w:rsidRDefault="00F21FE0">
      <w:pPr>
        <w:overflowPunct w:val="0"/>
        <w:autoSpaceDE w:val="0"/>
        <w:autoSpaceDN w:val="0"/>
        <w:adjustRightInd w:val="0"/>
        <w:spacing w:line="360" w:lineRule="auto"/>
        <w:ind w:firstLine="851"/>
        <w:jc w:val="both"/>
        <w:rPr>
          <w:sz w:val="26"/>
        </w:rPr>
      </w:pPr>
    </w:p>
    <w:p w:rsidR="006074DC" w:rsidRPr="008D3EC6" w:rsidRDefault="006074DC">
      <w:pPr>
        <w:overflowPunct w:val="0"/>
        <w:autoSpaceDE w:val="0"/>
        <w:autoSpaceDN w:val="0"/>
        <w:adjustRightInd w:val="0"/>
        <w:spacing w:line="360" w:lineRule="auto"/>
        <w:ind w:firstLine="851"/>
        <w:jc w:val="both"/>
        <w:rPr>
          <w:b/>
          <w:i/>
          <w:sz w:val="26"/>
        </w:rPr>
      </w:pPr>
      <w:r w:rsidRPr="008D3EC6">
        <w:rPr>
          <w:b/>
          <w:i/>
          <w:sz w:val="26"/>
        </w:rPr>
        <w:t>Esempio</w:t>
      </w:r>
      <w:r w:rsidR="008D3EC6" w:rsidRPr="008D3EC6">
        <w:rPr>
          <w:b/>
          <w:i/>
          <w:sz w:val="26"/>
        </w:rPr>
        <w:t xml:space="preserve"> 5</w:t>
      </w:r>
    </w:p>
    <w:p w:rsidR="006074DC" w:rsidRDefault="006074DC">
      <w:pPr>
        <w:overflowPunct w:val="0"/>
        <w:autoSpaceDE w:val="0"/>
        <w:autoSpaceDN w:val="0"/>
        <w:adjustRightInd w:val="0"/>
        <w:spacing w:line="360" w:lineRule="auto"/>
        <w:ind w:firstLine="851"/>
        <w:jc w:val="both"/>
        <w:rPr>
          <w:sz w:val="26"/>
        </w:rPr>
      </w:pPr>
      <w:r>
        <w:rPr>
          <w:sz w:val="26"/>
        </w:rPr>
        <w:t>Si consideri una società, costituita nel corso del 2008, che presenti la seguente situazione:</w:t>
      </w:r>
    </w:p>
    <w:p w:rsidR="006074DC" w:rsidRDefault="006074DC">
      <w:pPr>
        <w:overflowPunct w:val="0"/>
        <w:autoSpaceDE w:val="0"/>
        <w:autoSpaceDN w:val="0"/>
        <w:adjustRightInd w:val="0"/>
        <w:spacing w:line="360" w:lineRule="auto"/>
        <w:ind w:firstLine="851"/>
        <w:jc w:val="both"/>
        <w:rPr>
          <w:sz w:val="26"/>
        </w:rPr>
      </w:pPr>
    </w:p>
    <w:tbl>
      <w:tblPr>
        <w:tblW w:w="7100" w:type="dxa"/>
        <w:jc w:val="center"/>
        <w:tblInd w:w="55" w:type="dxa"/>
        <w:tblCellMar>
          <w:left w:w="70" w:type="dxa"/>
          <w:right w:w="70" w:type="dxa"/>
        </w:tblCellMar>
        <w:tblLook w:val="0000"/>
      </w:tblPr>
      <w:tblGrid>
        <w:gridCol w:w="3260"/>
        <w:gridCol w:w="960"/>
        <w:gridCol w:w="960"/>
        <w:gridCol w:w="1030"/>
        <w:gridCol w:w="1030"/>
      </w:tblGrid>
      <w:tr w:rsidR="006074DC">
        <w:trPr>
          <w:trHeight w:val="255"/>
          <w:jc w:val="center"/>
        </w:trPr>
        <w:tc>
          <w:tcPr>
            <w:tcW w:w="3260" w:type="dxa"/>
            <w:tcBorders>
              <w:top w:val="single" w:sz="4" w:space="0" w:color="auto"/>
              <w:left w:val="single" w:sz="4" w:space="0" w:color="auto"/>
              <w:bottom w:val="single" w:sz="4" w:space="0" w:color="auto"/>
              <w:right w:val="single" w:sz="4" w:space="0" w:color="auto"/>
            </w:tcBorders>
            <w:noWrap/>
            <w:vAlign w:val="bottom"/>
          </w:tcPr>
          <w:p w:rsidR="006074DC" w:rsidRDefault="006074DC">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6074DC" w:rsidRDefault="006074DC">
            <w:pPr>
              <w:jc w:val="center"/>
              <w:rPr>
                <w:rFonts w:ascii="Arial" w:hAnsi="Arial" w:cs="Arial"/>
                <w:i/>
                <w:sz w:val="20"/>
                <w:szCs w:val="20"/>
              </w:rPr>
            </w:pPr>
            <w:r>
              <w:rPr>
                <w:rFonts w:ascii="Arial" w:hAnsi="Arial" w:cs="Arial"/>
                <w:i/>
                <w:sz w:val="20"/>
                <w:szCs w:val="20"/>
              </w:rPr>
              <w:t>2008</w:t>
            </w:r>
          </w:p>
        </w:tc>
        <w:tc>
          <w:tcPr>
            <w:tcW w:w="960" w:type="dxa"/>
            <w:tcBorders>
              <w:top w:val="single" w:sz="4" w:space="0" w:color="auto"/>
              <w:left w:val="nil"/>
              <w:bottom w:val="single" w:sz="4" w:space="0" w:color="auto"/>
              <w:right w:val="single" w:sz="4" w:space="0" w:color="auto"/>
            </w:tcBorders>
            <w:noWrap/>
            <w:vAlign w:val="bottom"/>
          </w:tcPr>
          <w:p w:rsidR="006074DC" w:rsidRDefault="006074DC">
            <w:pPr>
              <w:jc w:val="center"/>
              <w:rPr>
                <w:rFonts w:ascii="Arial" w:hAnsi="Arial" w:cs="Arial"/>
                <w:i/>
                <w:sz w:val="20"/>
                <w:szCs w:val="20"/>
              </w:rPr>
            </w:pPr>
            <w:r>
              <w:rPr>
                <w:rFonts w:ascii="Arial" w:hAnsi="Arial" w:cs="Arial"/>
                <w:i/>
                <w:sz w:val="20"/>
                <w:szCs w:val="20"/>
              </w:rPr>
              <w:t>2009</w:t>
            </w:r>
          </w:p>
        </w:tc>
        <w:tc>
          <w:tcPr>
            <w:tcW w:w="960" w:type="dxa"/>
            <w:tcBorders>
              <w:top w:val="single" w:sz="4" w:space="0" w:color="auto"/>
              <w:left w:val="nil"/>
              <w:bottom w:val="single" w:sz="4" w:space="0" w:color="auto"/>
              <w:right w:val="single" w:sz="4" w:space="0" w:color="auto"/>
            </w:tcBorders>
            <w:noWrap/>
            <w:vAlign w:val="bottom"/>
          </w:tcPr>
          <w:p w:rsidR="006074DC" w:rsidRDefault="006074DC">
            <w:pPr>
              <w:jc w:val="center"/>
              <w:rPr>
                <w:rFonts w:ascii="Arial" w:hAnsi="Arial" w:cs="Arial"/>
                <w:i/>
                <w:sz w:val="20"/>
                <w:szCs w:val="20"/>
              </w:rPr>
            </w:pPr>
            <w:r>
              <w:rPr>
                <w:rFonts w:ascii="Arial" w:hAnsi="Arial" w:cs="Arial"/>
                <w:i/>
                <w:sz w:val="20"/>
                <w:szCs w:val="20"/>
              </w:rPr>
              <w:t>2010</w:t>
            </w:r>
          </w:p>
        </w:tc>
        <w:tc>
          <w:tcPr>
            <w:tcW w:w="960" w:type="dxa"/>
            <w:tcBorders>
              <w:top w:val="single" w:sz="4" w:space="0" w:color="auto"/>
              <w:left w:val="nil"/>
              <w:bottom w:val="single" w:sz="4" w:space="0" w:color="auto"/>
              <w:right w:val="single" w:sz="4" w:space="0" w:color="auto"/>
            </w:tcBorders>
            <w:noWrap/>
            <w:vAlign w:val="bottom"/>
          </w:tcPr>
          <w:p w:rsidR="006074DC" w:rsidRDefault="006074DC">
            <w:pPr>
              <w:jc w:val="center"/>
              <w:rPr>
                <w:rFonts w:ascii="Arial" w:hAnsi="Arial" w:cs="Arial"/>
                <w:i/>
                <w:sz w:val="20"/>
                <w:szCs w:val="20"/>
              </w:rPr>
            </w:pPr>
            <w:r>
              <w:rPr>
                <w:rFonts w:ascii="Arial" w:hAnsi="Arial" w:cs="Arial"/>
                <w:i/>
                <w:sz w:val="20"/>
                <w:szCs w:val="20"/>
              </w:rPr>
              <w:t>2011</w:t>
            </w:r>
          </w:p>
        </w:tc>
      </w:tr>
      <w:tr w:rsidR="006074DC">
        <w:trPr>
          <w:trHeight w:val="255"/>
          <w:jc w:val="center"/>
        </w:trPr>
        <w:tc>
          <w:tcPr>
            <w:tcW w:w="3260" w:type="dxa"/>
            <w:tcBorders>
              <w:top w:val="nil"/>
              <w:left w:val="single" w:sz="4" w:space="0" w:color="auto"/>
              <w:bottom w:val="single" w:sz="4" w:space="0" w:color="auto"/>
              <w:right w:val="single" w:sz="4" w:space="0" w:color="auto"/>
            </w:tcBorders>
            <w:noWrap/>
            <w:vAlign w:val="center"/>
          </w:tcPr>
          <w:p w:rsidR="006074DC" w:rsidRDefault="006074DC">
            <w:pPr>
              <w:rPr>
                <w:rFonts w:ascii="Arial" w:hAnsi="Arial" w:cs="Arial"/>
                <w:sz w:val="20"/>
                <w:szCs w:val="20"/>
              </w:rPr>
            </w:pPr>
            <w:r>
              <w:rPr>
                <w:rFonts w:ascii="Arial" w:hAnsi="Arial" w:cs="Arial"/>
                <w:sz w:val="20"/>
                <w:szCs w:val="20"/>
              </w:rPr>
              <w:t>Ricavi e proventi della gestione caratteristica</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1.000.000</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1.500.000</w:t>
            </w:r>
          </w:p>
        </w:tc>
      </w:tr>
      <w:tr w:rsidR="006074DC">
        <w:trPr>
          <w:trHeight w:val="255"/>
          <w:jc w:val="center"/>
        </w:trPr>
        <w:tc>
          <w:tcPr>
            <w:tcW w:w="3260" w:type="dxa"/>
            <w:tcBorders>
              <w:top w:val="nil"/>
              <w:left w:val="single" w:sz="4" w:space="0" w:color="auto"/>
              <w:bottom w:val="single" w:sz="4" w:space="0" w:color="auto"/>
              <w:right w:val="single" w:sz="4" w:space="0" w:color="auto"/>
            </w:tcBorders>
            <w:noWrap/>
            <w:vAlign w:val="center"/>
          </w:tcPr>
          <w:p w:rsidR="006074DC" w:rsidRDefault="006074DC">
            <w:pPr>
              <w:rPr>
                <w:rFonts w:ascii="Arial" w:hAnsi="Arial" w:cs="Arial"/>
                <w:sz w:val="20"/>
                <w:szCs w:val="20"/>
              </w:rPr>
            </w:pPr>
            <w:r>
              <w:rPr>
                <w:rFonts w:ascii="Arial" w:hAnsi="Arial" w:cs="Arial"/>
                <w:sz w:val="20"/>
                <w:szCs w:val="20"/>
              </w:rPr>
              <w:t>Spese di rappresentanza sostenute nell’esercizio</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10.000</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9.000</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8.000</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7.000</w:t>
            </w:r>
          </w:p>
        </w:tc>
      </w:tr>
      <w:tr w:rsidR="006074DC">
        <w:trPr>
          <w:trHeight w:val="255"/>
          <w:jc w:val="center"/>
        </w:trPr>
        <w:tc>
          <w:tcPr>
            <w:tcW w:w="3260" w:type="dxa"/>
            <w:tcBorders>
              <w:top w:val="nil"/>
              <w:left w:val="single" w:sz="4" w:space="0" w:color="auto"/>
              <w:bottom w:val="single" w:sz="4" w:space="0" w:color="auto"/>
              <w:right w:val="single" w:sz="4" w:space="0" w:color="auto"/>
            </w:tcBorders>
            <w:noWrap/>
            <w:vAlign w:val="center"/>
          </w:tcPr>
          <w:p w:rsidR="006074DC" w:rsidRDefault="006074DC">
            <w:pPr>
              <w:rPr>
                <w:rFonts w:ascii="Arial" w:hAnsi="Arial" w:cs="Arial"/>
                <w:sz w:val="20"/>
                <w:szCs w:val="20"/>
              </w:rPr>
            </w:pPr>
            <w:r>
              <w:rPr>
                <w:rFonts w:ascii="Arial" w:hAnsi="Arial" w:cs="Arial"/>
                <w:sz w:val="20"/>
                <w:szCs w:val="20"/>
              </w:rPr>
              <w:t>Limite quantitativo di deducibilità (art. 1 comma 2 DM 19/11/2008)</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13.000</w:t>
            </w:r>
          </w:p>
        </w:tc>
        <w:tc>
          <w:tcPr>
            <w:tcW w:w="960" w:type="dxa"/>
            <w:tcBorders>
              <w:top w:val="nil"/>
              <w:left w:val="nil"/>
              <w:bottom w:val="single" w:sz="4" w:space="0" w:color="auto"/>
              <w:right w:val="single" w:sz="4" w:space="0" w:color="auto"/>
            </w:tcBorders>
            <w:noWrap/>
            <w:vAlign w:val="center"/>
          </w:tcPr>
          <w:p w:rsidR="006074DC" w:rsidRDefault="006074DC">
            <w:pPr>
              <w:jc w:val="right"/>
              <w:rPr>
                <w:rFonts w:ascii="Arial" w:hAnsi="Arial" w:cs="Arial"/>
                <w:sz w:val="20"/>
                <w:szCs w:val="20"/>
              </w:rPr>
            </w:pPr>
            <w:r>
              <w:rPr>
                <w:rFonts w:ascii="Arial" w:hAnsi="Arial" w:cs="Arial"/>
                <w:sz w:val="20"/>
                <w:szCs w:val="20"/>
              </w:rPr>
              <w:t>19.500</w:t>
            </w:r>
          </w:p>
        </w:tc>
      </w:tr>
    </w:tbl>
    <w:p w:rsidR="006074DC" w:rsidRDefault="006074DC">
      <w:pPr>
        <w:overflowPunct w:val="0"/>
        <w:autoSpaceDE w:val="0"/>
        <w:autoSpaceDN w:val="0"/>
        <w:adjustRightInd w:val="0"/>
        <w:spacing w:line="360" w:lineRule="auto"/>
        <w:ind w:firstLine="851"/>
        <w:jc w:val="both"/>
        <w:rPr>
          <w:sz w:val="26"/>
        </w:rPr>
      </w:pPr>
    </w:p>
    <w:p w:rsidR="006074DC" w:rsidRDefault="006074DC">
      <w:pPr>
        <w:overflowPunct w:val="0"/>
        <w:autoSpaceDE w:val="0"/>
        <w:autoSpaceDN w:val="0"/>
        <w:adjustRightInd w:val="0"/>
        <w:spacing w:line="360" w:lineRule="auto"/>
        <w:ind w:firstLine="851"/>
        <w:jc w:val="both"/>
        <w:rPr>
          <w:sz w:val="26"/>
        </w:rPr>
      </w:pPr>
      <w:r>
        <w:rPr>
          <w:sz w:val="26"/>
        </w:rPr>
        <w:t>Le spese di rappresentanza sostenute nel 2008 e 2009 (in totale euro 19.000) potranno essere dedotte nel 2010 e - al massimo - nel 2011, fermo restando, per ciascuno di questi ultimi due periodi, il rispetto del parametro di congruità derivante dall’applicazione del comma 2.</w:t>
      </w:r>
    </w:p>
    <w:p w:rsidR="006074DC" w:rsidRDefault="006074DC">
      <w:pPr>
        <w:overflowPunct w:val="0"/>
        <w:autoSpaceDE w:val="0"/>
        <w:autoSpaceDN w:val="0"/>
        <w:adjustRightInd w:val="0"/>
        <w:spacing w:line="360" w:lineRule="auto"/>
        <w:ind w:firstLine="851"/>
        <w:jc w:val="both"/>
        <w:rPr>
          <w:sz w:val="26"/>
        </w:rPr>
      </w:pPr>
      <w:r>
        <w:rPr>
          <w:sz w:val="26"/>
        </w:rPr>
        <w:t>Nel 2010</w:t>
      </w:r>
      <w:r w:rsidR="008D3EC6">
        <w:rPr>
          <w:sz w:val="26"/>
        </w:rPr>
        <w:t xml:space="preserve">, la società </w:t>
      </w:r>
      <w:r>
        <w:rPr>
          <w:sz w:val="26"/>
        </w:rPr>
        <w:t xml:space="preserve">potrà dedurre spese di rappresentanza per un importo massimo di euro 13.000 (1.000.000 x 1,3%), di cui euro 8.000 sostenute nell’esercizio e euro 5.000 sostenute nei </w:t>
      </w:r>
      <w:r w:rsidR="008D3EC6">
        <w:rPr>
          <w:sz w:val="26"/>
        </w:rPr>
        <w:t xml:space="preserve">precedenti </w:t>
      </w:r>
      <w:r>
        <w:rPr>
          <w:sz w:val="26"/>
        </w:rPr>
        <w:t>periodi d’imposta</w:t>
      </w:r>
      <w:r w:rsidR="008D3EC6">
        <w:rPr>
          <w:sz w:val="26"/>
        </w:rPr>
        <w:t xml:space="preserve"> 2008 e 2009</w:t>
      </w:r>
      <w:r>
        <w:rPr>
          <w:sz w:val="26"/>
        </w:rPr>
        <w:t xml:space="preserve">; le spese di rappresentanza </w:t>
      </w:r>
      <w:r w:rsidR="008D3EC6">
        <w:rPr>
          <w:sz w:val="26"/>
        </w:rPr>
        <w:t xml:space="preserve">sostenute nel </w:t>
      </w:r>
      <w:r>
        <w:rPr>
          <w:sz w:val="26"/>
        </w:rPr>
        <w:t>2008 e 2009</w:t>
      </w:r>
      <w:r w:rsidR="008D3EC6">
        <w:rPr>
          <w:sz w:val="26"/>
        </w:rPr>
        <w:t xml:space="preserve">, ancora deducibili nel </w:t>
      </w:r>
      <w:r>
        <w:rPr>
          <w:sz w:val="26"/>
        </w:rPr>
        <w:t>2011</w:t>
      </w:r>
      <w:r w:rsidR="008D3EC6">
        <w:rPr>
          <w:sz w:val="26"/>
        </w:rPr>
        <w:t>,</w:t>
      </w:r>
      <w:r>
        <w:rPr>
          <w:sz w:val="26"/>
        </w:rPr>
        <w:t xml:space="preserve"> saranno pari ad euro 14.000 (19.000 – 5.000).</w:t>
      </w:r>
    </w:p>
    <w:p w:rsidR="006074DC" w:rsidRDefault="008D3EC6">
      <w:pPr>
        <w:overflowPunct w:val="0"/>
        <w:autoSpaceDE w:val="0"/>
        <w:autoSpaceDN w:val="0"/>
        <w:adjustRightInd w:val="0"/>
        <w:spacing w:line="360" w:lineRule="auto"/>
        <w:ind w:firstLine="851"/>
        <w:jc w:val="both"/>
        <w:rPr>
          <w:sz w:val="26"/>
        </w:rPr>
      </w:pPr>
      <w:r>
        <w:rPr>
          <w:sz w:val="26"/>
        </w:rPr>
        <w:t>N</w:t>
      </w:r>
      <w:r w:rsidR="006074DC">
        <w:rPr>
          <w:sz w:val="26"/>
        </w:rPr>
        <w:t>el 2011</w:t>
      </w:r>
      <w:r>
        <w:rPr>
          <w:sz w:val="26"/>
        </w:rPr>
        <w:t xml:space="preserve">, la stessa società </w:t>
      </w:r>
      <w:r w:rsidR="006074DC">
        <w:rPr>
          <w:sz w:val="26"/>
        </w:rPr>
        <w:t>potrà dedurre spese di rappresentanza per un importo massimo di euro 19.500 (1.500.000 x 1,3%), di cui euro 7.000 sostenute nel</w:t>
      </w:r>
      <w:r>
        <w:rPr>
          <w:sz w:val="26"/>
        </w:rPr>
        <w:t xml:space="preserve"> medesimo periodo di imposta ed </w:t>
      </w:r>
      <w:r w:rsidR="006074DC">
        <w:rPr>
          <w:sz w:val="26"/>
        </w:rPr>
        <w:t>euro 12.500 sostenute nei periodi d’imposta</w:t>
      </w:r>
      <w:r>
        <w:rPr>
          <w:sz w:val="26"/>
        </w:rPr>
        <w:t xml:space="preserve"> 2008 e 2009</w:t>
      </w:r>
      <w:r w:rsidR="006074DC">
        <w:rPr>
          <w:sz w:val="26"/>
        </w:rPr>
        <w:t xml:space="preserve">; le </w:t>
      </w:r>
      <w:r>
        <w:rPr>
          <w:sz w:val="26"/>
        </w:rPr>
        <w:t xml:space="preserve">residue </w:t>
      </w:r>
      <w:r w:rsidR="006074DC">
        <w:rPr>
          <w:sz w:val="26"/>
        </w:rPr>
        <w:t xml:space="preserve">spese di rappresentanza </w:t>
      </w:r>
      <w:r>
        <w:rPr>
          <w:sz w:val="26"/>
        </w:rPr>
        <w:t xml:space="preserve">relative al </w:t>
      </w:r>
      <w:r w:rsidR="006074DC">
        <w:rPr>
          <w:sz w:val="26"/>
        </w:rPr>
        <w:t xml:space="preserve">2008 e 2009 non </w:t>
      </w:r>
      <w:r w:rsidR="006E260F">
        <w:rPr>
          <w:sz w:val="26"/>
        </w:rPr>
        <w:lastRenderedPageBreak/>
        <w:t xml:space="preserve">ancora </w:t>
      </w:r>
      <w:r w:rsidR="006074DC">
        <w:rPr>
          <w:sz w:val="26"/>
        </w:rPr>
        <w:t>dedotte, pari ad euro 1.500 (14.000 – 12.500), non saranno ulteriormente riportabili al 2012 e risulteranno</w:t>
      </w:r>
      <w:r w:rsidR="006E260F">
        <w:rPr>
          <w:sz w:val="26"/>
        </w:rPr>
        <w:t>, quindi, definitivamente indeducibili.</w:t>
      </w:r>
    </w:p>
    <w:p w:rsidR="006074DC" w:rsidRDefault="006074DC">
      <w:pPr>
        <w:overflowPunct w:val="0"/>
        <w:autoSpaceDE w:val="0"/>
        <w:autoSpaceDN w:val="0"/>
        <w:adjustRightInd w:val="0"/>
        <w:spacing w:line="360" w:lineRule="auto"/>
        <w:ind w:firstLine="851"/>
        <w:jc w:val="both"/>
        <w:rPr>
          <w:sz w:val="26"/>
        </w:rPr>
      </w:pPr>
      <w:r>
        <w:rPr>
          <w:sz w:val="26"/>
        </w:rPr>
        <w:t xml:space="preserve">Si fa presente, inoltre, che la relazione illustrativa al </w:t>
      </w:r>
      <w:r w:rsidRPr="006E260F">
        <w:rPr>
          <w:i/>
          <w:sz w:val="26"/>
        </w:rPr>
        <w:t>decreto</w:t>
      </w:r>
      <w:r>
        <w:rPr>
          <w:sz w:val="26"/>
        </w:rPr>
        <w:t xml:space="preserve"> precisa che le spese riportabili disciplinate dal comma 3 sono quelle “</w:t>
      </w:r>
      <w:r>
        <w:rPr>
          <w:i/>
          <w:sz w:val="26"/>
        </w:rPr>
        <w:t>di rappresentanza</w:t>
      </w:r>
      <w:r>
        <w:rPr>
          <w:sz w:val="26"/>
        </w:rPr>
        <w:t>”. Conseguentemente, la “riportabilità” all’esercizio in cui sono conseguiti i primi ricavi è da escludere per le spese di cui al comma 5 (“ospitalità clienti”, v. paragrafi successivi), che per espressa previsione normativa “</w:t>
      </w:r>
      <w:r>
        <w:rPr>
          <w:i/>
          <w:sz w:val="26"/>
        </w:rPr>
        <w:t>non costituiscono spese di rappresentanza</w:t>
      </w:r>
      <w:r>
        <w:rPr>
          <w:sz w:val="26"/>
        </w:rPr>
        <w:t xml:space="preserve">” e che comunque, non essendo soggette ai limiti quantitativi previsti dal comma 2 del </w:t>
      </w:r>
      <w:r w:rsidRPr="00F21FE0">
        <w:rPr>
          <w:i/>
          <w:sz w:val="26"/>
        </w:rPr>
        <w:t>decreto</w:t>
      </w:r>
      <w:r>
        <w:rPr>
          <w:sz w:val="26"/>
        </w:rPr>
        <w:t>, sono deducibili per il loro intero ammontare nell’esercizio di sostenimento.</w:t>
      </w:r>
    </w:p>
    <w:p w:rsidR="006074DC" w:rsidRDefault="006074DC">
      <w:pPr>
        <w:overflowPunct w:val="0"/>
        <w:autoSpaceDE w:val="0"/>
        <w:autoSpaceDN w:val="0"/>
        <w:adjustRightInd w:val="0"/>
        <w:spacing w:line="360" w:lineRule="auto"/>
        <w:ind w:firstLine="851"/>
        <w:jc w:val="both"/>
        <w:rPr>
          <w:sz w:val="26"/>
        </w:rPr>
      </w:pPr>
      <w:r>
        <w:rPr>
          <w:sz w:val="26"/>
        </w:rPr>
        <w:t xml:space="preserve">La </w:t>
      </w:r>
      <w:r w:rsidR="00F21FE0">
        <w:rPr>
          <w:sz w:val="26"/>
        </w:rPr>
        <w:t xml:space="preserve">specifica </w:t>
      </w:r>
      <w:r>
        <w:rPr>
          <w:sz w:val="26"/>
        </w:rPr>
        <w:t xml:space="preserve">disciplina </w:t>
      </w:r>
      <w:r w:rsidR="006E260F">
        <w:rPr>
          <w:sz w:val="26"/>
        </w:rPr>
        <w:t xml:space="preserve">delle spese di rappresentanza sostenute </w:t>
      </w:r>
      <w:r w:rsidR="00F21FE0">
        <w:rPr>
          <w:sz w:val="26"/>
        </w:rPr>
        <w:t>d</w:t>
      </w:r>
      <w:r w:rsidR="006E260F">
        <w:rPr>
          <w:sz w:val="26"/>
        </w:rPr>
        <w:t xml:space="preserve">alle imprese </w:t>
      </w:r>
      <w:r>
        <w:rPr>
          <w:sz w:val="26"/>
        </w:rPr>
        <w:t>di nuova costituzione non riguarda, infine, le spese di cui al comma 4 (relative a “</w:t>
      </w:r>
      <w:r>
        <w:rPr>
          <w:i/>
          <w:sz w:val="26"/>
        </w:rPr>
        <w:t>beni distribuiti gratuitamente di valore unitario non superiore a 50 euro</w:t>
      </w:r>
      <w:r>
        <w:rPr>
          <w:sz w:val="26"/>
        </w:rPr>
        <w:t>”), in quanto anche tali spese non sono soggette ai predetti limiti quantitativi e sono deducibili per il loro intero ammontare nell’esercizio di sostenimento (v. paragrafo successivo).</w:t>
      </w:r>
    </w:p>
    <w:p w:rsidR="006074DC" w:rsidRDefault="006074DC">
      <w:pPr>
        <w:overflowPunct w:val="0"/>
        <w:autoSpaceDE w:val="0"/>
        <w:autoSpaceDN w:val="0"/>
        <w:adjustRightInd w:val="0"/>
        <w:spacing w:line="360" w:lineRule="auto"/>
        <w:ind w:firstLine="851"/>
        <w:jc w:val="both"/>
        <w:rPr>
          <w:sz w:val="26"/>
        </w:rPr>
      </w:pPr>
    </w:p>
    <w:p w:rsidR="006074DC" w:rsidRDefault="006074DC">
      <w:pPr>
        <w:pStyle w:val="Titolo2"/>
      </w:pPr>
      <w:bookmarkStart w:id="33" w:name="_Toc231193268"/>
      <w:bookmarkStart w:id="34" w:name="_Toc231376493"/>
      <w:bookmarkStart w:id="35" w:name="_Toc235243444"/>
      <w:r>
        <w:t>5.4 Spese relative a beni distribuibili gratuitamente di valore unitario non superiore a 50 euro</w:t>
      </w:r>
      <w:bookmarkEnd w:id="33"/>
      <w:bookmarkEnd w:id="34"/>
      <w:bookmarkEnd w:id="35"/>
    </w:p>
    <w:p w:rsidR="006074DC" w:rsidRDefault="006074DC">
      <w:pPr>
        <w:overflowPunct w:val="0"/>
        <w:autoSpaceDE w:val="0"/>
        <w:autoSpaceDN w:val="0"/>
        <w:adjustRightInd w:val="0"/>
        <w:spacing w:line="360" w:lineRule="auto"/>
        <w:ind w:firstLine="851"/>
        <w:jc w:val="both"/>
        <w:rPr>
          <w:sz w:val="26"/>
        </w:rPr>
      </w:pPr>
      <w:r>
        <w:rPr>
          <w:sz w:val="26"/>
        </w:rPr>
        <w:t xml:space="preserve">L’articolo 1, comma 4, del </w:t>
      </w:r>
      <w:r w:rsidRPr="006E260F">
        <w:rPr>
          <w:i/>
          <w:sz w:val="26"/>
        </w:rPr>
        <w:t>decreto</w:t>
      </w:r>
      <w:r>
        <w:rPr>
          <w:sz w:val="26"/>
        </w:rPr>
        <w:t xml:space="preserve"> stabilisce che “</w:t>
      </w:r>
      <w:r>
        <w:rPr>
          <w:i/>
          <w:sz w:val="26"/>
        </w:rPr>
        <w:t>ai fini della determinazione dell’importo deducibile di cui al comma 2, non si tiene conto delle spese relative a beni distribuiti gratuitamente di valore unitario non superiore a 50 euro, deducibili per il loro intero ammontare ai sensi del terzo periodo del comma 2 del citato articolo 108 del TUIR</w:t>
      </w:r>
      <w:r>
        <w:rPr>
          <w:sz w:val="26"/>
        </w:rPr>
        <w:t>”.</w:t>
      </w:r>
    </w:p>
    <w:p w:rsidR="006074DC" w:rsidRDefault="006074DC">
      <w:pPr>
        <w:overflowPunct w:val="0"/>
        <w:autoSpaceDE w:val="0"/>
        <w:autoSpaceDN w:val="0"/>
        <w:adjustRightInd w:val="0"/>
        <w:spacing w:line="360" w:lineRule="auto"/>
        <w:ind w:firstLine="851"/>
        <w:jc w:val="both"/>
        <w:rPr>
          <w:sz w:val="26"/>
        </w:rPr>
      </w:pPr>
      <w:r>
        <w:rPr>
          <w:sz w:val="26"/>
        </w:rPr>
        <w:t>Si evidenzia, preliminarmente, che la particolare disciplina recata dalla norma in commento è applicabile solo ai “</w:t>
      </w:r>
      <w:r>
        <w:rPr>
          <w:i/>
          <w:sz w:val="26"/>
        </w:rPr>
        <w:t>beni</w:t>
      </w:r>
      <w:r>
        <w:rPr>
          <w:sz w:val="26"/>
        </w:rPr>
        <w:t>”</w:t>
      </w:r>
      <w:r>
        <w:rPr>
          <w:i/>
          <w:sz w:val="26"/>
        </w:rPr>
        <w:t xml:space="preserve"> </w:t>
      </w:r>
      <w:r>
        <w:rPr>
          <w:sz w:val="26"/>
        </w:rPr>
        <w:t>di modico valore distribuiti gratuitamente e non è, al contrario, riferibile alle spese relative a “servizi”.</w:t>
      </w:r>
    </w:p>
    <w:p w:rsidR="006074DC" w:rsidRDefault="006E260F">
      <w:pPr>
        <w:overflowPunct w:val="0"/>
        <w:autoSpaceDE w:val="0"/>
        <w:autoSpaceDN w:val="0"/>
        <w:adjustRightInd w:val="0"/>
        <w:spacing w:line="360" w:lineRule="auto"/>
        <w:ind w:firstLine="851"/>
        <w:jc w:val="both"/>
        <w:rPr>
          <w:sz w:val="26"/>
        </w:rPr>
      </w:pPr>
      <w:r>
        <w:rPr>
          <w:sz w:val="26"/>
        </w:rPr>
        <w:t>L</w:t>
      </w:r>
      <w:r w:rsidR="006074DC">
        <w:rPr>
          <w:sz w:val="26"/>
        </w:rPr>
        <w:t xml:space="preserve">e spese </w:t>
      </w:r>
      <w:r>
        <w:rPr>
          <w:sz w:val="26"/>
        </w:rPr>
        <w:t>relative all’acquisto dei</w:t>
      </w:r>
      <w:r w:rsidR="006074DC">
        <w:rPr>
          <w:sz w:val="26"/>
        </w:rPr>
        <w:t xml:space="preserve"> beni in questione (di seguito, per brevità, “piccoli omaggi”) non vanno incluse </w:t>
      </w:r>
      <w:r>
        <w:rPr>
          <w:sz w:val="26"/>
        </w:rPr>
        <w:t xml:space="preserve">nell’ammontare delle </w:t>
      </w:r>
      <w:r w:rsidR="006074DC">
        <w:rPr>
          <w:sz w:val="26"/>
        </w:rPr>
        <w:t xml:space="preserve">spese di </w:t>
      </w:r>
      <w:r w:rsidR="006074DC">
        <w:rPr>
          <w:sz w:val="26"/>
        </w:rPr>
        <w:lastRenderedPageBreak/>
        <w:t xml:space="preserve">rappresentanza </w:t>
      </w:r>
      <w:r>
        <w:rPr>
          <w:sz w:val="26"/>
        </w:rPr>
        <w:t xml:space="preserve">da confrontare con il </w:t>
      </w:r>
      <w:r w:rsidR="006074DC" w:rsidRPr="006E260F">
        <w:rPr>
          <w:i/>
          <w:sz w:val="26"/>
        </w:rPr>
        <w:t>plafond</w:t>
      </w:r>
      <w:r>
        <w:rPr>
          <w:sz w:val="26"/>
        </w:rPr>
        <w:t xml:space="preserve"> di deducibilità previsto dal comma 2 del </w:t>
      </w:r>
      <w:r>
        <w:rPr>
          <w:i/>
          <w:sz w:val="26"/>
        </w:rPr>
        <w:t>decreto</w:t>
      </w:r>
      <w:r>
        <w:rPr>
          <w:sz w:val="26"/>
        </w:rPr>
        <w:t xml:space="preserve">, </w:t>
      </w:r>
      <w:r w:rsidR="006074DC">
        <w:rPr>
          <w:sz w:val="26"/>
        </w:rPr>
        <w:t xml:space="preserve">ma possono essere interamente dedotte. A tal proposito, la relazione al </w:t>
      </w:r>
      <w:r w:rsidR="006074DC" w:rsidRPr="006E260F">
        <w:rPr>
          <w:i/>
          <w:sz w:val="26"/>
        </w:rPr>
        <w:t>decreto</w:t>
      </w:r>
      <w:r w:rsidR="006074DC">
        <w:rPr>
          <w:sz w:val="26"/>
        </w:rPr>
        <w:t xml:space="preserve"> afferma che l’importo delle spese relative alla distribuzione gratuita dei predetti beni “</w:t>
      </w:r>
      <w:r w:rsidR="006074DC">
        <w:rPr>
          <w:i/>
          <w:sz w:val="26"/>
        </w:rPr>
        <w:t xml:space="preserve">non interferisce con l’importo deducibile di cui al comma </w:t>
      </w:r>
      <w:smartTag w:uri="urn:schemas-microsoft-com:office:smarttags" w:element="metricconverter">
        <w:smartTagPr>
          <w:attr w:name="ProductID" w:val="2”"/>
        </w:smartTagPr>
        <w:r w:rsidR="006074DC">
          <w:rPr>
            <w:i/>
            <w:sz w:val="26"/>
          </w:rPr>
          <w:t>2</w:t>
        </w:r>
        <w:r w:rsidR="006074DC">
          <w:rPr>
            <w:sz w:val="26"/>
          </w:rPr>
          <w:t>”</w:t>
        </w:r>
      </w:smartTag>
      <w:r w:rsidR="006074DC">
        <w:rPr>
          <w:sz w:val="26"/>
        </w:rPr>
        <w:t>.</w:t>
      </w:r>
    </w:p>
    <w:p w:rsidR="006074DC" w:rsidRDefault="006074DC">
      <w:pPr>
        <w:overflowPunct w:val="0"/>
        <w:autoSpaceDE w:val="0"/>
        <w:autoSpaceDN w:val="0"/>
        <w:adjustRightInd w:val="0"/>
        <w:spacing w:line="360" w:lineRule="auto"/>
        <w:ind w:firstLine="851"/>
        <w:jc w:val="both"/>
        <w:rPr>
          <w:sz w:val="26"/>
        </w:rPr>
      </w:pPr>
      <w:r w:rsidRPr="00CE6FC5">
        <w:rPr>
          <w:sz w:val="26"/>
        </w:rPr>
        <w:t>Nel caso di un omaggio composto d</w:t>
      </w:r>
      <w:r w:rsidR="00747CC1" w:rsidRPr="00CE6FC5">
        <w:rPr>
          <w:sz w:val="26"/>
        </w:rPr>
        <w:t>i</w:t>
      </w:r>
      <w:r w:rsidRPr="00CE6FC5">
        <w:rPr>
          <w:sz w:val="26"/>
        </w:rPr>
        <w:t xml:space="preserve"> più beni, il valore di 50 euro deve essere riferi</w:t>
      </w:r>
      <w:r w:rsidR="006E260F" w:rsidRPr="00CE6FC5">
        <w:rPr>
          <w:sz w:val="26"/>
        </w:rPr>
        <w:t>t</w:t>
      </w:r>
      <w:r w:rsidRPr="00CE6FC5">
        <w:rPr>
          <w:sz w:val="26"/>
        </w:rPr>
        <w:t>o al valore complessivo dell’omaggio e non al valore dei singoli beni che lo compongono. Ad esempio</w:t>
      </w:r>
      <w:r w:rsidR="006E260F" w:rsidRPr="00CE6FC5">
        <w:rPr>
          <w:sz w:val="26"/>
        </w:rPr>
        <w:t>, un cesto natalizio composto di</w:t>
      </w:r>
      <w:r w:rsidRPr="00CE6FC5">
        <w:rPr>
          <w:sz w:val="26"/>
        </w:rPr>
        <w:t xml:space="preserve"> tre diversi beni che hanno un valore di 20 euro ciascuno, dovrà essere considerato come un unico omaggio dal valore complessivo di 60 euro e, come tale, sarà soggetto - ai fini della deducibilità - alla disciplina di cui al comma 2 del </w:t>
      </w:r>
      <w:r w:rsidRPr="00CE6FC5">
        <w:rPr>
          <w:i/>
          <w:sz w:val="26"/>
        </w:rPr>
        <w:t>decreto</w:t>
      </w:r>
      <w:r w:rsidRPr="00CE6FC5">
        <w:rPr>
          <w:sz w:val="26"/>
        </w:rPr>
        <w:t>.</w:t>
      </w:r>
    </w:p>
    <w:p w:rsidR="006074DC" w:rsidRDefault="006074DC">
      <w:pPr>
        <w:overflowPunct w:val="0"/>
        <w:autoSpaceDE w:val="0"/>
        <w:autoSpaceDN w:val="0"/>
        <w:adjustRightInd w:val="0"/>
        <w:spacing w:line="360" w:lineRule="auto"/>
        <w:ind w:firstLine="851"/>
        <w:jc w:val="both"/>
        <w:rPr>
          <w:sz w:val="26"/>
        </w:rPr>
      </w:pPr>
    </w:p>
    <w:p w:rsidR="002F25B1" w:rsidRDefault="002F25B1">
      <w:pPr>
        <w:overflowPunct w:val="0"/>
        <w:autoSpaceDE w:val="0"/>
        <w:autoSpaceDN w:val="0"/>
        <w:adjustRightInd w:val="0"/>
        <w:spacing w:line="360" w:lineRule="auto"/>
        <w:ind w:firstLine="851"/>
        <w:jc w:val="both"/>
        <w:rPr>
          <w:sz w:val="26"/>
        </w:rPr>
      </w:pPr>
    </w:p>
    <w:p w:rsidR="002F25B1" w:rsidRDefault="002F25B1">
      <w:pPr>
        <w:overflowPunct w:val="0"/>
        <w:autoSpaceDE w:val="0"/>
        <w:autoSpaceDN w:val="0"/>
        <w:adjustRightInd w:val="0"/>
        <w:spacing w:line="360" w:lineRule="auto"/>
        <w:ind w:firstLine="851"/>
        <w:jc w:val="both"/>
        <w:rPr>
          <w:sz w:val="26"/>
        </w:rPr>
      </w:pPr>
    </w:p>
    <w:p w:rsidR="006074DC" w:rsidRDefault="006074DC" w:rsidP="00D12604">
      <w:pPr>
        <w:pStyle w:val="Titolo10"/>
        <w:numPr>
          <w:ilvl w:val="0"/>
          <w:numId w:val="0"/>
        </w:numPr>
        <w:spacing w:line="360" w:lineRule="auto"/>
        <w:ind w:left="720"/>
        <w:jc w:val="both"/>
        <w:rPr>
          <w:rFonts w:ascii="Times New Roman" w:hAnsi="Times New Roman"/>
          <w:sz w:val="26"/>
        </w:rPr>
      </w:pPr>
      <w:bookmarkStart w:id="36" w:name="_Toc231193270"/>
      <w:bookmarkStart w:id="37" w:name="_Toc231376495"/>
      <w:bookmarkStart w:id="38" w:name="_Toc235243445"/>
      <w:r>
        <w:rPr>
          <w:rFonts w:ascii="Times New Roman" w:hAnsi="Times New Roman"/>
          <w:sz w:val="26"/>
        </w:rPr>
        <w:t>6. ONERI CHE NON COSTITUISCONO SPESE DI RAPPRESENTANZA</w:t>
      </w:r>
      <w:bookmarkEnd w:id="36"/>
      <w:bookmarkEnd w:id="37"/>
      <w:bookmarkEnd w:id="38"/>
      <w:r>
        <w:rPr>
          <w:rFonts w:ascii="Times New Roman" w:hAnsi="Times New Roman"/>
          <w:sz w:val="26"/>
        </w:rPr>
        <w:t xml:space="preserve"> </w:t>
      </w:r>
    </w:p>
    <w:p w:rsidR="006074DC" w:rsidRDefault="006074DC">
      <w:pPr>
        <w:overflowPunct w:val="0"/>
        <w:autoSpaceDE w:val="0"/>
        <w:autoSpaceDN w:val="0"/>
        <w:adjustRightInd w:val="0"/>
        <w:spacing w:line="360" w:lineRule="auto"/>
        <w:ind w:firstLine="851"/>
        <w:jc w:val="both"/>
        <w:rPr>
          <w:i/>
          <w:sz w:val="26"/>
        </w:rPr>
      </w:pPr>
      <w:r>
        <w:rPr>
          <w:sz w:val="26"/>
        </w:rPr>
        <w:t xml:space="preserve">Il comma 5, dell’articolo 1, del </w:t>
      </w:r>
      <w:r w:rsidR="006E260F" w:rsidRPr="006E260F">
        <w:rPr>
          <w:i/>
          <w:sz w:val="26"/>
        </w:rPr>
        <w:t>d</w:t>
      </w:r>
      <w:r w:rsidRPr="006E260F">
        <w:rPr>
          <w:i/>
          <w:sz w:val="26"/>
        </w:rPr>
        <w:t>ecreto</w:t>
      </w:r>
      <w:r>
        <w:rPr>
          <w:sz w:val="26"/>
        </w:rPr>
        <w:t xml:space="preserve">, </w:t>
      </w:r>
      <w:r w:rsidR="006E260F">
        <w:rPr>
          <w:sz w:val="26"/>
        </w:rPr>
        <w:t xml:space="preserve">specifica che alcune </w:t>
      </w:r>
      <w:r>
        <w:rPr>
          <w:sz w:val="26"/>
        </w:rPr>
        <w:t xml:space="preserve">spese </w:t>
      </w:r>
      <w:r w:rsidR="00D37167">
        <w:rPr>
          <w:sz w:val="26"/>
        </w:rPr>
        <w:t>sostenute per ospitare i clienti dell’impresa “</w:t>
      </w:r>
      <w:r>
        <w:rPr>
          <w:i/>
          <w:sz w:val="26"/>
        </w:rPr>
        <w:t>non costituiscono spese di rappresentanza e non sono, pertanto, soggette ai limiti previsti dal presente decreto”.</w:t>
      </w:r>
    </w:p>
    <w:p w:rsidR="006074DC" w:rsidRDefault="006074DC">
      <w:pPr>
        <w:overflowPunct w:val="0"/>
        <w:autoSpaceDE w:val="0"/>
        <w:autoSpaceDN w:val="0"/>
        <w:adjustRightInd w:val="0"/>
        <w:spacing w:line="360" w:lineRule="auto"/>
        <w:ind w:firstLine="851"/>
        <w:jc w:val="both"/>
        <w:rPr>
          <w:i/>
          <w:color w:val="000000"/>
          <w:sz w:val="26"/>
        </w:rPr>
      </w:pPr>
      <w:r>
        <w:rPr>
          <w:sz w:val="26"/>
        </w:rPr>
        <w:t xml:space="preserve">In particolare, si tratta delle </w:t>
      </w:r>
      <w:r>
        <w:rPr>
          <w:color w:val="000000"/>
          <w:sz w:val="26"/>
        </w:rPr>
        <w:t>“</w:t>
      </w:r>
      <w:r>
        <w:rPr>
          <w:i/>
          <w:color w:val="000000"/>
          <w:sz w:val="26"/>
        </w:rPr>
        <w:t>spese di viaggio, vitto e alloggio sostenute per ospitare clienti, anche potenziali, in occasioni di mostre, fiere, esposizioni ed eventi simili in cui sono esposti i beni e i servizi prodotti dall’impresa o in occasione di visite a sedi, stabilimenti o unità produttive dell’impresa”.</w:t>
      </w:r>
    </w:p>
    <w:p w:rsidR="006074DC" w:rsidRDefault="006074DC">
      <w:pPr>
        <w:overflowPunct w:val="0"/>
        <w:autoSpaceDE w:val="0"/>
        <w:autoSpaceDN w:val="0"/>
        <w:adjustRightInd w:val="0"/>
        <w:spacing w:line="360" w:lineRule="auto"/>
        <w:ind w:firstLine="851"/>
        <w:jc w:val="both"/>
        <w:rPr>
          <w:sz w:val="26"/>
        </w:rPr>
      </w:pPr>
    </w:p>
    <w:p w:rsidR="002F25B1" w:rsidRDefault="002F25B1">
      <w:pPr>
        <w:overflowPunct w:val="0"/>
        <w:autoSpaceDE w:val="0"/>
        <w:autoSpaceDN w:val="0"/>
        <w:adjustRightInd w:val="0"/>
        <w:spacing w:line="360" w:lineRule="auto"/>
        <w:ind w:firstLine="851"/>
        <w:jc w:val="both"/>
        <w:rPr>
          <w:sz w:val="26"/>
        </w:rPr>
      </w:pPr>
    </w:p>
    <w:p w:rsidR="006074DC" w:rsidRDefault="006074DC">
      <w:pPr>
        <w:pStyle w:val="Titolo2"/>
      </w:pPr>
      <w:bookmarkStart w:id="39" w:name="_Toc231193271"/>
      <w:bookmarkStart w:id="40" w:name="_Toc231376496"/>
      <w:bookmarkStart w:id="41" w:name="_Toc235243446"/>
      <w:r>
        <w:t>6.1 Spese per l’ospitalità dei clienti attuali o potenziali</w:t>
      </w:r>
      <w:bookmarkEnd w:id="39"/>
      <w:bookmarkEnd w:id="40"/>
      <w:bookmarkEnd w:id="41"/>
    </w:p>
    <w:p w:rsidR="006074DC" w:rsidRDefault="006074DC">
      <w:pPr>
        <w:pStyle w:val="PreformattatoHTML"/>
        <w:spacing w:line="360" w:lineRule="auto"/>
        <w:ind w:firstLine="919"/>
        <w:jc w:val="both"/>
        <w:rPr>
          <w:rFonts w:ascii="Times New Roman" w:hAnsi="Times New Roman" w:cs="Times New Roman"/>
          <w:sz w:val="26"/>
        </w:rPr>
      </w:pPr>
      <w:r>
        <w:rPr>
          <w:rFonts w:ascii="Times New Roman" w:hAnsi="Times New Roman" w:cs="Times New Roman"/>
          <w:sz w:val="26"/>
        </w:rPr>
        <w:t xml:space="preserve">Le spese in questione, connotate dalla gratuità al pari delle </w:t>
      </w:r>
      <w:r w:rsidR="00D37167">
        <w:rPr>
          <w:rFonts w:ascii="Times New Roman" w:hAnsi="Times New Roman" w:cs="Times New Roman"/>
          <w:sz w:val="26"/>
        </w:rPr>
        <w:t xml:space="preserve">altre </w:t>
      </w:r>
      <w:r>
        <w:rPr>
          <w:rFonts w:ascii="Times New Roman" w:hAnsi="Times New Roman" w:cs="Times New Roman"/>
          <w:sz w:val="26"/>
        </w:rPr>
        <w:t xml:space="preserve">spese di rappresentanza, sono quelle rivolte verso una particolare categoria di soggetti, i </w:t>
      </w:r>
      <w:r>
        <w:rPr>
          <w:rFonts w:ascii="Times New Roman" w:hAnsi="Times New Roman" w:cs="Times New Roman"/>
          <w:sz w:val="26"/>
        </w:rPr>
        <w:lastRenderedPageBreak/>
        <w:t>clienti attuali e potenziali</w:t>
      </w:r>
      <w:r w:rsidR="00D37167">
        <w:rPr>
          <w:rFonts w:ascii="Times New Roman" w:hAnsi="Times New Roman" w:cs="Times New Roman"/>
          <w:sz w:val="26"/>
        </w:rPr>
        <w:t xml:space="preserve"> dell’impresa, </w:t>
      </w:r>
      <w:r>
        <w:rPr>
          <w:rFonts w:ascii="Times New Roman" w:hAnsi="Times New Roman" w:cs="Times New Roman"/>
          <w:sz w:val="26"/>
        </w:rPr>
        <w:t xml:space="preserve">e sostenute in occasioni specifiche. </w:t>
      </w:r>
      <w:r w:rsidR="00D37167">
        <w:rPr>
          <w:rFonts w:ascii="Times New Roman" w:hAnsi="Times New Roman" w:cs="Times New Roman"/>
          <w:sz w:val="26"/>
        </w:rPr>
        <w:t xml:space="preserve">Il </w:t>
      </w:r>
      <w:r>
        <w:rPr>
          <w:rFonts w:ascii="Times New Roman" w:hAnsi="Times New Roman" w:cs="Times New Roman"/>
          <w:sz w:val="26"/>
        </w:rPr>
        <w:t>legislatore</w:t>
      </w:r>
      <w:r w:rsidR="00D37167">
        <w:rPr>
          <w:rFonts w:ascii="Times New Roman" w:hAnsi="Times New Roman" w:cs="Times New Roman"/>
          <w:sz w:val="26"/>
        </w:rPr>
        <w:t xml:space="preserve">, ritenendo che tali spese siano altresì connotate da </w:t>
      </w:r>
      <w:r>
        <w:rPr>
          <w:rFonts w:ascii="Times New Roman" w:hAnsi="Times New Roman" w:cs="Times New Roman"/>
          <w:sz w:val="26"/>
        </w:rPr>
        <w:t>una forte caratterizzazione commerciale</w:t>
      </w:r>
      <w:r w:rsidR="00D37167">
        <w:rPr>
          <w:rFonts w:ascii="Times New Roman" w:hAnsi="Times New Roman" w:cs="Times New Roman"/>
          <w:sz w:val="26"/>
        </w:rPr>
        <w:t>,</w:t>
      </w:r>
      <w:r>
        <w:rPr>
          <w:rFonts w:ascii="Times New Roman" w:hAnsi="Times New Roman" w:cs="Times New Roman"/>
          <w:sz w:val="26"/>
        </w:rPr>
        <w:t xml:space="preserve"> </w:t>
      </w:r>
      <w:r w:rsidR="00D37167">
        <w:rPr>
          <w:rFonts w:ascii="Times New Roman" w:hAnsi="Times New Roman" w:cs="Times New Roman"/>
          <w:sz w:val="26"/>
        </w:rPr>
        <w:t xml:space="preserve">ne ha disposto l’assimilazione, quanto al regime di deducibilità fiscale dal reddito d’impresa, agli ordinari </w:t>
      </w:r>
      <w:r>
        <w:rPr>
          <w:rFonts w:ascii="Times New Roman" w:hAnsi="Times New Roman" w:cs="Times New Roman"/>
          <w:sz w:val="26"/>
        </w:rPr>
        <w:t>costi di produzione.</w:t>
      </w:r>
    </w:p>
    <w:p w:rsidR="006074DC" w:rsidRDefault="00D37167">
      <w:pPr>
        <w:pStyle w:val="PreformattatoHTML"/>
        <w:spacing w:line="360" w:lineRule="auto"/>
        <w:ind w:firstLine="919"/>
        <w:jc w:val="both"/>
        <w:rPr>
          <w:rFonts w:ascii="Times New Roman" w:hAnsi="Times New Roman"/>
          <w:color w:val="000000"/>
          <w:sz w:val="26"/>
        </w:rPr>
      </w:pPr>
      <w:r>
        <w:rPr>
          <w:rFonts w:ascii="Times New Roman" w:hAnsi="Times New Roman"/>
          <w:color w:val="000000"/>
          <w:sz w:val="26"/>
        </w:rPr>
        <w:t xml:space="preserve">In altri termini, le spese sostenute </w:t>
      </w:r>
      <w:r w:rsidR="006074DC">
        <w:rPr>
          <w:rFonts w:ascii="Times New Roman" w:hAnsi="Times New Roman"/>
          <w:color w:val="000000"/>
          <w:sz w:val="26"/>
        </w:rPr>
        <w:t>per l’ospitalità de</w:t>
      </w:r>
      <w:r>
        <w:rPr>
          <w:rFonts w:ascii="Times New Roman" w:hAnsi="Times New Roman"/>
          <w:color w:val="000000"/>
          <w:sz w:val="26"/>
        </w:rPr>
        <w:t xml:space="preserve">i clienti </w:t>
      </w:r>
      <w:r w:rsidR="006074DC">
        <w:rPr>
          <w:rFonts w:ascii="Times New Roman" w:hAnsi="Times New Roman"/>
          <w:color w:val="000000"/>
          <w:sz w:val="26"/>
        </w:rPr>
        <w:t>assum</w:t>
      </w:r>
      <w:r>
        <w:rPr>
          <w:rFonts w:ascii="Times New Roman" w:hAnsi="Times New Roman"/>
          <w:color w:val="000000"/>
          <w:sz w:val="26"/>
        </w:rPr>
        <w:t xml:space="preserve">ono </w:t>
      </w:r>
      <w:r w:rsidR="006074DC">
        <w:rPr>
          <w:rFonts w:ascii="Times New Roman" w:hAnsi="Times New Roman"/>
          <w:color w:val="000000"/>
          <w:sz w:val="26"/>
        </w:rPr>
        <w:t>un “peso” diverso rispetto a</w:t>
      </w:r>
      <w:r>
        <w:rPr>
          <w:rFonts w:ascii="Times New Roman" w:hAnsi="Times New Roman"/>
          <w:color w:val="000000"/>
          <w:sz w:val="26"/>
        </w:rPr>
        <w:t xml:space="preserve">lle normali spese </w:t>
      </w:r>
      <w:r w:rsidR="006074DC">
        <w:rPr>
          <w:rFonts w:ascii="Times New Roman" w:hAnsi="Times New Roman"/>
          <w:color w:val="000000"/>
          <w:sz w:val="26"/>
        </w:rPr>
        <w:t xml:space="preserve">di rappresentanza, </w:t>
      </w:r>
      <w:r w:rsidR="00235E26">
        <w:rPr>
          <w:rFonts w:ascii="Times New Roman" w:hAnsi="Times New Roman"/>
          <w:color w:val="000000"/>
          <w:sz w:val="26"/>
        </w:rPr>
        <w:t xml:space="preserve">in quanto si tratta di spese strettamente correlate alla produzione dei ricavi tipici dell’impresa. Si tratta, a ben vedere, di spese sostenute </w:t>
      </w:r>
      <w:r w:rsidR="006074DC">
        <w:rPr>
          <w:rFonts w:ascii="Times New Roman" w:hAnsi="Times New Roman"/>
          <w:color w:val="000000"/>
          <w:sz w:val="26"/>
        </w:rPr>
        <w:t xml:space="preserve">all’interno di un contesto commerciale ben definito </w:t>
      </w:r>
      <w:r w:rsidR="007B55A3">
        <w:rPr>
          <w:rFonts w:ascii="Times New Roman" w:hAnsi="Times New Roman"/>
          <w:color w:val="000000"/>
          <w:sz w:val="26"/>
        </w:rPr>
        <w:t xml:space="preserve">(fiere, mostre, esposizioni, eventi similari e visite all’azienda) </w:t>
      </w:r>
      <w:r w:rsidR="006074DC">
        <w:rPr>
          <w:rFonts w:ascii="Times New Roman" w:hAnsi="Times New Roman"/>
          <w:color w:val="000000"/>
          <w:sz w:val="26"/>
        </w:rPr>
        <w:t>e dirett</w:t>
      </w:r>
      <w:r w:rsidR="00235E26">
        <w:rPr>
          <w:rFonts w:ascii="Times New Roman" w:hAnsi="Times New Roman"/>
          <w:color w:val="000000"/>
          <w:sz w:val="26"/>
        </w:rPr>
        <w:t xml:space="preserve">e a beneficio di </w:t>
      </w:r>
      <w:r w:rsidR="006074DC">
        <w:rPr>
          <w:rFonts w:ascii="Times New Roman" w:hAnsi="Times New Roman"/>
          <w:color w:val="000000"/>
          <w:sz w:val="26"/>
        </w:rPr>
        <w:t xml:space="preserve">quei soggetti attraverso i quali l’impresa consegue </w:t>
      </w:r>
      <w:r w:rsidR="00235E26">
        <w:rPr>
          <w:rFonts w:ascii="Times New Roman" w:hAnsi="Times New Roman"/>
          <w:color w:val="000000"/>
          <w:sz w:val="26"/>
        </w:rPr>
        <w:t xml:space="preserve">effettivamente </w:t>
      </w:r>
      <w:r w:rsidR="006074DC">
        <w:rPr>
          <w:rFonts w:ascii="Times New Roman" w:hAnsi="Times New Roman"/>
          <w:color w:val="000000"/>
          <w:sz w:val="26"/>
        </w:rPr>
        <w:t>i propri ricavi.</w:t>
      </w:r>
    </w:p>
    <w:p w:rsidR="006074DC" w:rsidRDefault="006074DC">
      <w:pPr>
        <w:pStyle w:val="PreformattatoHTML"/>
        <w:spacing w:line="360" w:lineRule="auto"/>
        <w:ind w:firstLine="919"/>
        <w:jc w:val="both"/>
        <w:rPr>
          <w:rFonts w:ascii="Times New Roman" w:hAnsi="Times New Roman" w:cs="Times New Roman"/>
          <w:sz w:val="26"/>
        </w:rPr>
      </w:pPr>
      <w:r>
        <w:rPr>
          <w:rFonts w:ascii="Times New Roman" w:hAnsi="Times New Roman" w:cs="Times New Roman"/>
          <w:sz w:val="26"/>
        </w:rPr>
        <w:t xml:space="preserve">In particolare, sono da considerare “clienti”, ai sensi del comma 5, quei soggetti attraverso i quali l’impresa consegue attualmente i propri ricavi; sono da considerare “clienti potenziali”, invece, quei soggetti che abbiano, in qualche modo, già manifestato </w:t>
      </w:r>
      <w:r w:rsidR="007B55A3">
        <w:rPr>
          <w:rFonts w:ascii="Times New Roman" w:hAnsi="Times New Roman" w:cs="Times New Roman"/>
          <w:sz w:val="26"/>
        </w:rPr>
        <w:t xml:space="preserve">o possano manifestare </w:t>
      </w:r>
      <w:r>
        <w:rPr>
          <w:rFonts w:ascii="Times New Roman" w:hAnsi="Times New Roman" w:cs="Times New Roman"/>
          <w:sz w:val="26"/>
        </w:rPr>
        <w:t xml:space="preserve">un interesse di natura commerciale </w:t>
      </w:r>
      <w:r w:rsidR="007B55A3">
        <w:rPr>
          <w:rFonts w:ascii="Times New Roman" w:hAnsi="Times New Roman" w:cs="Times New Roman"/>
          <w:sz w:val="26"/>
        </w:rPr>
        <w:t xml:space="preserve">(acquisto) </w:t>
      </w:r>
      <w:r>
        <w:rPr>
          <w:rFonts w:ascii="Times New Roman" w:hAnsi="Times New Roman" w:cs="Times New Roman"/>
          <w:sz w:val="26"/>
        </w:rPr>
        <w:t>verso i beni ed i servizi dall’impresa</w:t>
      </w:r>
      <w:r w:rsidR="007B55A3">
        <w:rPr>
          <w:rFonts w:ascii="Times New Roman" w:hAnsi="Times New Roman" w:cs="Times New Roman"/>
          <w:sz w:val="26"/>
        </w:rPr>
        <w:t xml:space="preserve"> (cfr. pareri del Comitato n. 18 del 2000, n. 1 del 2001 e n. 19 del 2004)</w:t>
      </w:r>
      <w:r>
        <w:rPr>
          <w:rFonts w:ascii="Times New Roman" w:hAnsi="Times New Roman" w:cs="Times New Roman"/>
          <w:sz w:val="26"/>
        </w:rPr>
        <w:t>, ovvero siano i destinatari dell’attività caratteristica esercitata dalla stessa</w:t>
      </w:r>
      <w:r w:rsidR="007B55A3">
        <w:rPr>
          <w:rFonts w:ascii="Times New Roman" w:hAnsi="Times New Roman" w:cs="Times New Roman"/>
          <w:sz w:val="26"/>
        </w:rPr>
        <w:t xml:space="preserve"> (cfr. parere n. 16 del 2006)</w:t>
      </w:r>
      <w:r>
        <w:rPr>
          <w:rFonts w:ascii="Times New Roman" w:hAnsi="Times New Roman" w:cs="Times New Roman"/>
          <w:sz w:val="26"/>
        </w:rPr>
        <w:t xml:space="preserve">. </w:t>
      </w:r>
    </w:p>
    <w:p w:rsidR="006074DC" w:rsidRDefault="006074DC">
      <w:pPr>
        <w:pStyle w:val="PreformattatoHTML"/>
        <w:spacing w:line="360" w:lineRule="auto"/>
        <w:ind w:firstLine="919"/>
        <w:jc w:val="both"/>
        <w:rPr>
          <w:rFonts w:ascii="Times New Roman" w:hAnsi="Times New Roman" w:cs="Times New Roman"/>
          <w:sz w:val="26"/>
        </w:rPr>
      </w:pPr>
      <w:r w:rsidRPr="00235E26">
        <w:rPr>
          <w:rFonts w:ascii="Times New Roman" w:hAnsi="Times New Roman" w:cs="Times New Roman"/>
          <w:sz w:val="26"/>
        </w:rPr>
        <w:t>Nell’ambito dei rapporti tra imprese, la potenzialità può essere dedotta in relazione alla attività esercitata dal soggetto che partecipa agli eventi di cui al comma 5: l’esercizio di un’attività affine ovvero collegata nell’ambito della filiera produttiva - adeguatamente documentata - può far, infatti, presumere un interesse all’acquisto dei beni e servizi prodotti dall’impresa.</w:t>
      </w:r>
    </w:p>
    <w:p w:rsidR="006074DC" w:rsidRDefault="006074DC">
      <w:pPr>
        <w:spacing w:before="120" w:after="120" w:line="360" w:lineRule="auto"/>
        <w:ind w:firstLine="851"/>
        <w:jc w:val="both"/>
        <w:rPr>
          <w:sz w:val="26"/>
          <w:szCs w:val="26"/>
        </w:rPr>
      </w:pPr>
      <w:r>
        <w:rPr>
          <w:color w:val="000000"/>
          <w:sz w:val="26"/>
        </w:rPr>
        <w:t>Va evidenziato che le spese in parola, per poter essere considerate deducibili senza le limitazioni di cui al comma 2</w:t>
      </w:r>
      <w:r w:rsidR="008B2EAD">
        <w:rPr>
          <w:color w:val="000000"/>
          <w:sz w:val="26"/>
        </w:rPr>
        <w:t>,</w:t>
      </w:r>
      <w:r>
        <w:rPr>
          <w:color w:val="000000"/>
          <w:sz w:val="26"/>
        </w:rPr>
        <w:t xml:space="preserve"> devono, inoltre, essere sostenute all’interno di particolari “contenitori commerciali” e, cioè</w:t>
      </w:r>
      <w:r w:rsidR="00235E26">
        <w:rPr>
          <w:color w:val="000000"/>
          <w:sz w:val="26"/>
        </w:rPr>
        <w:t xml:space="preserve">, secondo un’elencazione da ritenersi tassativa, nell’ambito di </w:t>
      </w:r>
      <w:r>
        <w:rPr>
          <w:color w:val="000000"/>
          <w:sz w:val="26"/>
        </w:rPr>
        <w:t>mostre, fiere, esposizioni ed eventi simili in cui devono essere esposti i beni e servizi prodotti dall’impresa</w:t>
      </w:r>
      <w:r w:rsidR="00F21FE0">
        <w:rPr>
          <w:color w:val="000000"/>
          <w:sz w:val="26"/>
        </w:rPr>
        <w:t>,</w:t>
      </w:r>
      <w:r>
        <w:rPr>
          <w:color w:val="000000"/>
          <w:sz w:val="26"/>
        </w:rPr>
        <w:t xml:space="preserve"> ovvero in occasione di visite a sedi, stabilimenti o unità produttive dell’impresa.</w:t>
      </w:r>
      <w:r w:rsidR="00235E26">
        <w:rPr>
          <w:color w:val="000000"/>
          <w:sz w:val="26"/>
        </w:rPr>
        <w:t xml:space="preserve"> </w:t>
      </w:r>
    </w:p>
    <w:p w:rsidR="006074DC" w:rsidRDefault="006074DC">
      <w:pPr>
        <w:pStyle w:val="PreformattatoHTML"/>
        <w:spacing w:line="360" w:lineRule="auto"/>
        <w:ind w:firstLine="919"/>
        <w:jc w:val="both"/>
        <w:rPr>
          <w:rFonts w:ascii="Times New Roman" w:hAnsi="Times New Roman"/>
          <w:color w:val="000000"/>
          <w:sz w:val="26"/>
        </w:rPr>
      </w:pPr>
      <w:r>
        <w:rPr>
          <w:rFonts w:ascii="Times New Roman" w:hAnsi="Times New Roman"/>
          <w:color w:val="000000"/>
          <w:sz w:val="26"/>
        </w:rPr>
        <w:lastRenderedPageBreak/>
        <w:t xml:space="preserve">Per mostre, fiere ed eventi simili si devono intendere quelle particolari manifestazioni in cui l’impresa partecipa attraverso l’esposizione dei propri beni e servizi ed in cui si incontrano tutta una serie di attori connotati da un forte </w:t>
      </w:r>
      <w:r w:rsidR="00235E26">
        <w:rPr>
          <w:rFonts w:ascii="Times New Roman" w:hAnsi="Times New Roman"/>
          <w:color w:val="000000"/>
          <w:sz w:val="26"/>
        </w:rPr>
        <w:t xml:space="preserve">interesse e </w:t>
      </w:r>
      <w:r>
        <w:rPr>
          <w:rFonts w:ascii="Times New Roman" w:hAnsi="Times New Roman"/>
          <w:color w:val="000000"/>
          <w:sz w:val="26"/>
        </w:rPr>
        <w:t>propensione commerciale (compratori, espositori, fornitori, ecc.).</w:t>
      </w:r>
    </w:p>
    <w:p w:rsidR="006074DC" w:rsidRDefault="006074DC">
      <w:pPr>
        <w:pStyle w:val="PreformattatoHTML"/>
        <w:spacing w:line="360" w:lineRule="auto"/>
        <w:ind w:firstLine="919"/>
        <w:jc w:val="both"/>
        <w:rPr>
          <w:rFonts w:ascii="Times New Roman" w:hAnsi="Times New Roman"/>
          <w:color w:val="000000"/>
          <w:sz w:val="26"/>
        </w:rPr>
      </w:pPr>
    </w:p>
    <w:p w:rsidR="002F25B1" w:rsidRDefault="002F25B1">
      <w:pPr>
        <w:pStyle w:val="PreformattatoHTML"/>
        <w:spacing w:line="360" w:lineRule="auto"/>
        <w:ind w:firstLine="919"/>
        <w:jc w:val="both"/>
        <w:rPr>
          <w:rFonts w:ascii="Times New Roman" w:hAnsi="Times New Roman"/>
          <w:color w:val="000000"/>
          <w:sz w:val="26"/>
        </w:rPr>
      </w:pPr>
    </w:p>
    <w:p w:rsidR="002F25B1" w:rsidRDefault="002F25B1">
      <w:pPr>
        <w:pStyle w:val="PreformattatoHTML"/>
        <w:spacing w:line="360" w:lineRule="auto"/>
        <w:ind w:firstLine="919"/>
        <w:jc w:val="both"/>
        <w:rPr>
          <w:rFonts w:ascii="Times New Roman" w:hAnsi="Times New Roman"/>
          <w:color w:val="000000"/>
          <w:sz w:val="26"/>
        </w:rPr>
      </w:pPr>
    </w:p>
    <w:p w:rsidR="006074DC" w:rsidRDefault="006074DC">
      <w:pPr>
        <w:pStyle w:val="Titolo2"/>
      </w:pPr>
      <w:bookmarkStart w:id="42" w:name="_Toc231193272"/>
      <w:bookmarkStart w:id="43" w:name="_Toc231376497"/>
      <w:bookmarkStart w:id="44" w:name="_Toc235243447"/>
      <w:r>
        <w:t>6.1.1</w:t>
      </w:r>
      <w:r w:rsidR="00BA04BE">
        <w:t xml:space="preserve"> </w:t>
      </w:r>
      <w:r>
        <w:t>Spese di ospitalità sostenute nei confronti di soggetti diversi dai clienti</w:t>
      </w:r>
      <w:bookmarkEnd w:id="42"/>
      <w:bookmarkEnd w:id="43"/>
      <w:bookmarkEnd w:id="44"/>
    </w:p>
    <w:p w:rsidR="00F21FE0" w:rsidRDefault="006074DC">
      <w:pPr>
        <w:spacing w:before="120" w:after="120" w:line="360" w:lineRule="auto"/>
        <w:ind w:firstLine="851"/>
        <w:jc w:val="both"/>
        <w:rPr>
          <w:sz w:val="26"/>
          <w:szCs w:val="26"/>
        </w:rPr>
      </w:pPr>
      <w:r w:rsidRPr="008B2EAD">
        <w:rPr>
          <w:sz w:val="26"/>
          <w:szCs w:val="26"/>
        </w:rPr>
        <w:t xml:space="preserve">La relazione illustrativa al </w:t>
      </w:r>
      <w:r w:rsidRPr="008B2EAD">
        <w:rPr>
          <w:i/>
          <w:sz w:val="26"/>
          <w:szCs w:val="26"/>
        </w:rPr>
        <w:t>decreto</w:t>
      </w:r>
      <w:r w:rsidRPr="008B2EAD">
        <w:rPr>
          <w:sz w:val="26"/>
          <w:szCs w:val="26"/>
        </w:rPr>
        <w:t xml:space="preserve"> specifica che la scelta adottata </w:t>
      </w:r>
      <w:r w:rsidR="00BA04BE" w:rsidRPr="008B2EAD">
        <w:rPr>
          <w:sz w:val="26"/>
          <w:szCs w:val="26"/>
        </w:rPr>
        <w:t xml:space="preserve">circa l’integrale deducibilità delle spese di ospitalità dei clienti </w:t>
      </w:r>
      <w:r w:rsidRPr="008B2EAD">
        <w:rPr>
          <w:sz w:val="26"/>
          <w:szCs w:val="26"/>
        </w:rPr>
        <w:t>intende</w:t>
      </w:r>
      <w:r w:rsidR="00BA04BE" w:rsidRPr="008B2EAD">
        <w:rPr>
          <w:sz w:val="26"/>
          <w:szCs w:val="26"/>
        </w:rPr>
        <w:t xml:space="preserve">, tra l’altro, </w:t>
      </w:r>
      <w:r w:rsidRPr="008B2EAD">
        <w:rPr>
          <w:sz w:val="26"/>
          <w:szCs w:val="26"/>
        </w:rPr>
        <w:t xml:space="preserve">incentivare le imprese del nostro Paese in termini di maggiore competitività. </w:t>
      </w:r>
    </w:p>
    <w:p w:rsidR="006074DC" w:rsidRPr="008B2EAD" w:rsidRDefault="006074DC">
      <w:pPr>
        <w:spacing w:before="120" w:after="120" w:line="360" w:lineRule="auto"/>
        <w:ind w:firstLine="851"/>
        <w:jc w:val="both"/>
        <w:rPr>
          <w:sz w:val="26"/>
          <w:szCs w:val="26"/>
        </w:rPr>
      </w:pPr>
      <w:r w:rsidRPr="008B2EAD">
        <w:rPr>
          <w:sz w:val="26"/>
          <w:szCs w:val="26"/>
        </w:rPr>
        <w:t xml:space="preserve">In tale ottica, </w:t>
      </w:r>
      <w:r w:rsidR="00BA04BE" w:rsidRPr="008B2EAD">
        <w:rPr>
          <w:sz w:val="26"/>
          <w:szCs w:val="26"/>
        </w:rPr>
        <w:t xml:space="preserve">come detto, </w:t>
      </w:r>
      <w:r w:rsidRPr="008B2EAD">
        <w:rPr>
          <w:sz w:val="26"/>
          <w:szCs w:val="26"/>
        </w:rPr>
        <w:t xml:space="preserve">le spese </w:t>
      </w:r>
      <w:r w:rsidR="00BA04BE" w:rsidRPr="008B2EAD">
        <w:rPr>
          <w:sz w:val="26"/>
          <w:szCs w:val="26"/>
        </w:rPr>
        <w:t xml:space="preserve">in questione </w:t>
      </w:r>
      <w:r w:rsidRPr="008B2EAD">
        <w:rPr>
          <w:sz w:val="26"/>
          <w:szCs w:val="26"/>
        </w:rPr>
        <w:t>vengono considerate interamente deducibili (fatta salva l’applicabilità dell’articolo 109, comma 5, ultimo periodo, del TUIR) in ragione del diretto rapporto che lega il sostenimento di queste spese all’ottenimento di ricavi.</w:t>
      </w:r>
    </w:p>
    <w:p w:rsidR="008B2EAD" w:rsidRDefault="006074DC" w:rsidP="008B2EAD">
      <w:pPr>
        <w:spacing w:before="120" w:after="120" w:line="360" w:lineRule="auto"/>
        <w:ind w:firstLine="851"/>
        <w:jc w:val="both"/>
        <w:rPr>
          <w:sz w:val="26"/>
          <w:szCs w:val="26"/>
        </w:rPr>
      </w:pPr>
      <w:r w:rsidRPr="008B2EAD">
        <w:rPr>
          <w:sz w:val="26"/>
          <w:szCs w:val="26"/>
        </w:rPr>
        <w:t xml:space="preserve">Tali </w:t>
      </w:r>
      <w:r w:rsidR="00BA04BE" w:rsidRPr="008B2EAD">
        <w:rPr>
          <w:sz w:val="26"/>
          <w:szCs w:val="26"/>
        </w:rPr>
        <w:t xml:space="preserve">motivazioni, unitamente al </w:t>
      </w:r>
      <w:r w:rsidRPr="008B2EAD">
        <w:rPr>
          <w:sz w:val="26"/>
          <w:szCs w:val="26"/>
        </w:rPr>
        <w:t xml:space="preserve">tenore letterale della norma </w:t>
      </w:r>
      <w:r w:rsidR="00BA04BE" w:rsidRPr="008B2EAD">
        <w:rPr>
          <w:sz w:val="26"/>
          <w:szCs w:val="26"/>
        </w:rPr>
        <w:t xml:space="preserve">in esame, </w:t>
      </w:r>
      <w:r w:rsidRPr="008B2EAD">
        <w:rPr>
          <w:sz w:val="26"/>
          <w:szCs w:val="26"/>
        </w:rPr>
        <w:t xml:space="preserve">inducono ad escludere </w:t>
      </w:r>
      <w:r w:rsidR="008B2EAD" w:rsidRPr="008B2EAD">
        <w:rPr>
          <w:sz w:val="26"/>
          <w:szCs w:val="26"/>
        </w:rPr>
        <w:t>la piena deducibilità delle spese sostenute per l’ospitalità di soggetti diversi dai clienti, ad esempio fornitori o giornalisti, che partecipano agli eventi di cui al comma 5.</w:t>
      </w:r>
    </w:p>
    <w:p w:rsidR="008B2EAD" w:rsidRDefault="008B2EAD" w:rsidP="008B2EAD">
      <w:pPr>
        <w:spacing w:line="360" w:lineRule="auto"/>
        <w:ind w:firstLine="709"/>
        <w:jc w:val="both"/>
        <w:rPr>
          <w:sz w:val="26"/>
          <w:szCs w:val="26"/>
        </w:rPr>
      </w:pPr>
      <w:r>
        <w:rPr>
          <w:sz w:val="26"/>
          <w:szCs w:val="26"/>
        </w:rPr>
        <w:t xml:space="preserve">Analoghe considerazioni valgono anche per quanto concerne gli agenti dell’impresa: non </w:t>
      </w:r>
      <w:r w:rsidR="00F21FE0">
        <w:rPr>
          <w:sz w:val="26"/>
          <w:szCs w:val="26"/>
        </w:rPr>
        <w:t xml:space="preserve">si possono quindi ritenere </w:t>
      </w:r>
      <w:r>
        <w:rPr>
          <w:sz w:val="26"/>
          <w:szCs w:val="26"/>
        </w:rPr>
        <w:t>integralmente deducibili le spese di vitto e alloggio, sostenute in occasione degli eventi richiamati dalla norma (fiere, esposizioni, mostre, ecc.), a beneficio degli agenti. A ben vedere</w:t>
      </w:r>
      <w:r w:rsidR="00F21FE0">
        <w:rPr>
          <w:sz w:val="26"/>
          <w:szCs w:val="26"/>
        </w:rPr>
        <w:t>,</w:t>
      </w:r>
      <w:r>
        <w:rPr>
          <w:sz w:val="26"/>
          <w:szCs w:val="26"/>
        </w:rPr>
        <w:t xml:space="preserve"> non può fondatamente sostenersi un collegamento diretto tra le predette spese sostenute per gli agenti e il conseguimento dei ricavi dell’impresa. In tal caso, quindi, l’inerenza deve essere valutata alla stregua dei principi generali dell’articolo 109 del TUIR, prescindendo dall’applicazione della disposizione in esame.</w:t>
      </w:r>
    </w:p>
    <w:p w:rsidR="006074DC" w:rsidRDefault="006074DC">
      <w:pPr>
        <w:pStyle w:val="PreformattatoHTML"/>
        <w:spacing w:line="360" w:lineRule="auto"/>
        <w:ind w:firstLine="919"/>
        <w:jc w:val="both"/>
        <w:rPr>
          <w:rFonts w:ascii="Times New Roman" w:hAnsi="Times New Roman"/>
          <w:color w:val="000000"/>
          <w:sz w:val="26"/>
        </w:rPr>
      </w:pPr>
    </w:p>
    <w:p w:rsidR="006074DC" w:rsidRDefault="006074DC">
      <w:pPr>
        <w:pStyle w:val="Titolo2"/>
      </w:pPr>
      <w:bookmarkStart w:id="45" w:name="_Toc231193273"/>
      <w:bookmarkStart w:id="46" w:name="_Toc231376498"/>
      <w:bookmarkStart w:id="47" w:name="_Toc235243448"/>
      <w:r>
        <w:lastRenderedPageBreak/>
        <w:t>6.1.2 Spese di ospitalità per i clienti sostenute nell’ambito degli “eventi” di cui al comma 1</w:t>
      </w:r>
      <w:bookmarkEnd w:id="45"/>
      <w:bookmarkEnd w:id="46"/>
      <w:r w:rsidR="006519F8">
        <w:t xml:space="preserve"> del decreto di attuazione</w:t>
      </w:r>
      <w:bookmarkEnd w:id="47"/>
    </w:p>
    <w:p w:rsidR="008B2EAD" w:rsidRPr="00E63972" w:rsidRDefault="006074DC">
      <w:pPr>
        <w:pStyle w:val="PreformattatoHTML"/>
        <w:spacing w:line="360" w:lineRule="auto"/>
        <w:ind w:firstLine="919"/>
        <w:jc w:val="both"/>
        <w:rPr>
          <w:rFonts w:ascii="Times New Roman" w:hAnsi="Times New Roman"/>
          <w:color w:val="000000"/>
          <w:sz w:val="26"/>
        </w:rPr>
      </w:pPr>
      <w:r w:rsidRPr="00E63972">
        <w:rPr>
          <w:rFonts w:ascii="Times New Roman" w:hAnsi="Times New Roman"/>
          <w:color w:val="000000"/>
          <w:sz w:val="26"/>
        </w:rPr>
        <w:t xml:space="preserve">La disposizione del comma 5 del </w:t>
      </w:r>
      <w:r w:rsidRPr="00E63972">
        <w:rPr>
          <w:rFonts w:ascii="Times New Roman" w:hAnsi="Times New Roman"/>
          <w:i/>
          <w:color w:val="000000"/>
          <w:sz w:val="26"/>
        </w:rPr>
        <w:t>decreto</w:t>
      </w:r>
      <w:r w:rsidRPr="00E63972">
        <w:rPr>
          <w:rFonts w:ascii="Times New Roman" w:hAnsi="Times New Roman"/>
          <w:color w:val="000000"/>
          <w:sz w:val="26"/>
        </w:rPr>
        <w:t xml:space="preserve"> va posta in relazione con quella del comma 1</w:t>
      </w:r>
      <w:r w:rsidR="008B2EAD" w:rsidRPr="00E63972">
        <w:rPr>
          <w:rFonts w:ascii="Times New Roman" w:hAnsi="Times New Roman"/>
          <w:color w:val="000000"/>
          <w:sz w:val="26"/>
        </w:rPr>
        <w:t>, atteso che le due disposizioni fanno riferimento a spese sostenute in occasione di eventi simili.</w:t>
      </w:r>
    </w:p>
    <w:p w:rsidR="00E63972" w:rsidRPr="00E63972" w:rsidRDefault="00E63972" w:rsidP="00E63972">
      <w:pPr>
        <w:pStyle w:val="PreformattatoHTML"/>
        <w:spacing w:line="360" w:lineRule="auto"/>
        <w:ind w:firstLine="919"/>
        <w:jc w:val="both"/>
        <w:rPr>
          <w:rFonts w:ascii="Times New Roman" w:hAnsi="Times New Roman"/>
          <w:color w:val="000000"/>
          <w:sz w:val="26"/>
        </w:rPr>
      </w:pPr>
      <w:r w:rsidRPr="00E63972">
        <w:rPr>
          <w:rFonts w:ascii="Times New Roman" w:hAnsi="Times New Roman"/>
          <w:color w:val="000000"/>
          <w:sz w:val="26"/>
          <w:szCs w:val="26"/>
        </w:rPr>
        <w:t>In particolare il comma 5 prevede la deducibilità integrale</w:t>
      </w:r>
      <w:r w:rsidRPr="00E63972">
        <w:rPr>
          <w:rFonts w:ascii="Times New Roman" w:hAnsi="Times New Roman"/>
          <w:color w:val="000000"/>
          <w:sz w:val="26"/>
        </w:rPr>
        <w:t xml:space="preserve"> per “</w:t>
      </w:r>
      <w:r w:rsidRPr="00E63972">
        <w:rPr>
          <w:rFonts w:ascii="Times New Roman" w:hAnsi="Times New Roman"/>
          <w:i/>
          <w:color w:val="000000"/>
          <w:sz w:val="26"/>
        </w:rPr>
        <w:t>spese di viaggio, vitto e alloggio sostenute per ospitare clienti, anche potenziali, in occasione di mostre, fiere, esposizioni ed eventi simili in cui sono esposti i beni e servizi prodotti dall’impresa</w:t>
      </w:r>
      <w:r w:rsidRPr="00E63972">
        <w:rPr>
          <w:rFonts w:ascii="Times New Roman" w:hAnsi="Times New Roman"/>
          <w:color w:val="000000"/>
          <w:sz w:val="26"/>
        </w:rPr>
        <w:t>”.</w:t>
      </w:r>
    </w:p>
    <w:p w:rsidR="00E63972" w:rsidRPr="00E63972" w:rsidRDefault="00E63972" w:rsidP="00E63972">
      <w:pPr>
        <w:pStyle w:val="PreformattatoHTML"/>
        <w:spacing w:line="360" w:lineRule="auto"/>
        <w:ind w:firstLine="919"/>
        <w:jc w:val="both"/>
        <w:rPr>
          <w:rFonts w:ascii="Times New Roman" w:hAnsi="Times New Roman"/>
          <w:i/>
          <w:color w:val="000000"/>
          <w:sz w:val="26"/>
        </w:rPr>
      </w:pPr>
      <w:r w:rsidRPr="00E63972">
        <w:rPr>
          <w:rFonts w:ascii="Times New Roman" w:hAnsi="Times New Roman"/>
          <w:color w:val="000000"/>
          <w:sz w:val="26"/>
        </w:rPr>
        <w:t>Il comma 1, lettera d) prevede invece la deducibilità commisurata all’ammontare dei ricavi con riguardo a “</w:t>
      </w:r>
      <w:r w:rsidRPr="00E63972">
        <w:rPr>
          <w:rFonts w:ascii="Times New Roman" w:hAnsi="Times New Roman"/>
          <w:i/>
          <w:color w:val="000000"/>
          <w:sz w:val="26"/>
        </w:rPr>
        <w:t>spese per</w:t>
      </w:r>
      <w:r w:rsidRPr="00E63972">
        <w:rPr>
          <w:rFonts w:ascii="Times New Roman" w:hAnsi="Times New Roman"/>
          <w:color w:val="000000"/>
          <w:sz w:val="26"/>
        </w:rPr>
        <w:t xml:space="preserve"> </w:t>
      </w:r>
      <w:r w:rsidRPr="00E63972">
        <w:rPr>
          <w:rFonts w:ascii="Times New Roman" w:hAnsi="Times New Roman"/>
          <w:i/>
          <w:color w:val="000000"/>
          <w:sz w:val="26"/>
        </w:rPr>
        <w:t>feste, ricevimenti ed altri eventi di intrattenimento organizzati in occasione di mostre, fiere ed eventi simili in cui sono esposti i beni e servizi prodotti dall’impresa”.</w:t>
      </w:r>
    </w:p>
    <w:p w:rsidR="00E63972" w:rsidRDefault="00E63972" w:rsidP="00E63972">
      <w:pPr>
        <w:pStyle w:val="PreformattatoHTML"/>
        <w:spacing w:line="360" w:lineRule="auto"/>
        <w:ind w:firstLine="919"/>
        <w:jc w:val="both"/>
        <w:rPr>
          <w:rFonts w:ascii="Times New Roman" w:hAnsi="Times New Roman"/>
          <w:color w:val="000000"/>
          <w:sz w:val="26"/>
        </w:rPr>
      </w:pPr>
      <w:r>
        <w:rPr>
          <w:rFonts w:ascii="Times New Roman" w:hAnsi="Times New Roman"/>
          <w:color w:val="000000"/>
          <w:sz w:val="26"/>
        </w:rPr>
        <w:t>Dal confronto delle due disposizioni è possibile affermare che le spese di viaggio, vitto e alloggio nei confronti dei clienti, purché analiticamente documentate, rientrano comunque nel disposto del citato comma 5, anche se sostenute nell’ambito di eventi di cui alla lettera d) del comma 1: la disposizione del comma 5, infatti, è di tipo speciale rispetto a quella del comma 1.</w:t>
      </w:r>
    </w:p>
    <w:p w:rsidR="00E63972" w:rsidRDefault="00E63972" w:rsidP="00E63972">
      <w:pPr>
        <w:pStyle w:val="PreformattatoHTML"/>
        <w:spacing w:line="360" w:lineRule="auto"/>
        <w:ind w:firstLine="919"/>
        <w:jc w:val="both"/>
        <w:rPr>
          <w:rFonts w:ascii="Times New Roman" w:hAnsi="Times New Roman"/>
          <w:color w:val="000000"/>
          <w:sz w:val="26"/>
        </w:rPr>
      </w:pPr>
      <w:r>
        <w:rPr>
          <w:rFonts w:ascii="Times New Roman" w:hAnsi="Times New Roman"/>
          <w:color w:val="000000"/>
          <w:sz w:val="26"/>
        </w:rPr>
        <w:t>Nel caso in cui le spese per viaggio, vitto o alloggio siano sostenute in maniera indistinta sia per i clienti che per altri destinatari (si pensi alle spese per un buffet offerto in occasione di una fiera o di una mostra, al quale partecipano sia i clienti, attuali o potenziali, sia dipendenti, giornalisti o autorità invitate all’evento) tali spese vengono attratte dal regime delle spese di rappresentanza per cui possono essere dedotte nei limiti delle percentuali di ricavi e proventi stabiliti dal comma 2.</w:t>
      </w:r>
    </w:p>
    <w:p w:rsidR="00F21FE0" w:rsidRDefault="00E63972" w:rsidP="00E63972">
      <w:pPr>
        <w:spacing w:before="120" w:after="120" w:line="360" w:lineRule="auto"/>
        <w:ind w:firstLine="851"/>
        <w:jc w:val="both"/>
        <w:rPr>
          <w:color w:val="000000"/>
          <w:sz w:val="26"/>
        </w:rPr>
      </w:pPr>
      <w:r w:rsidRPr="00232C14">
        <w:rPr>
          <w:color w:val="000000"/>
          <w:sz w:val="26"/>
        </w:rPr>
        <w:t>Diversa dalle due disposizioni richiamate è quella recata dal comma 1, lettera a), secondo cui rientrano tra le spese di rappresentanza a deducibilità condizionata “</w:t>
      </w:r>
      <w:r w:rsidRPr="00232C14">
        <w:rPr>
          <w:i/>
          <w:color w:val="000000"/>
          <w:sz w:val="26"/>
        </w:rPr>
        <w:t xml:space="preserve">Le spese per viaggi turistici in occasione dei quali siano programmate ed in concreto svolte significative attività promozionali dei beni o </w:t>
      </w:r>
      <w:r w:rsidRPr="00232C14">
        <w:rPr>
          <w:i/>
          <w:color w:val="000000"/>
          <w:sz w:val="26"/>
        </w:rPr>
        <w:lastRenderedPageBreak/>
        <w:t>dei servizi la cui produzione o il cui scambio costituisce oggetto dell’attività caratteristica dell’impresa</w:t>
      </w:r>
      <w:r w:rsidRPr="00232C14">
        <w:rPr>
          <w:color w:val="000000"/>
          <w:sz w:val="26"/>
        </w:rPr>
        <w:t xml:space="preserve">”. </w:t>
      </w:r>
    </w:p>
    <w:p w:rsidR="00E63972" w:rsidRPr="00232C14" w:rsidRDefault="00E63972" w:rsidP="00E63972">
      <w:pPr>
        <w:spacing w:before="120" w:after="120" w:line="360" w:lineRule="auto"/>
        <w:ind w:firstLine="851"/>
        <w:jc w:val="both"/>
        <w:rPr>
          <w:color w:val="000000"/>
          <w:sz w:val="26"/>
        </w:rPr>
      </w:pPr>
      <w:r w:rsidRPr="00232C14">
        <w:rPr>
          <w:color w:val="000000"/>
          <w:sz w:val="26"/>
        </w:rPr>
        <w:t>La fattispecie enucleata</w:t>
      </w:r>
      <w:r w:rsidR="00232C14">
        <w:rPr>
          <w:color w:val="000000"/>
          <w:sz w:val="26"/>
        </w:rPr>
        <w:t xml:space="preserve"> dalla norma,</w:t>
      </w:r>
      <w:r w:rsidRPr="00232C14">
        <w:rPr>
          <w:color w:val="000000"/>
          <w:sz w:val="26"/>
        </w:rPr>
        <w:t xml:space="preserve"> infatti</w:t>
      </w:r>
      <w:r w:rsidR="00232C14">
        <w:rPr>
          <w:color w:val="000000"/>
          <w:sz w:val="26"/>
        </w:rPr>
        <w:t>,</w:t>
      </w:r>
      <w:r w:rsidRPr="00232C14">
        <w:rPr>
          <w:color w:val="000000"/>
          <w:sz w:val="26"/>
        </w:rPr>
        <w:t xml:space="preserve"> non è sovrapponibile alle precedenti (comma 5 e comma 1, lettera d)), in quanto prevede come evento principale non le mostre, fiere ed eventi simili (tra i quali si potrebbe far rientrare  anche l’esposizione di prodotti), ma i viaggi turistici. L’esposizione dei prodotti, in tal caso, rileva come iniziativa collaterale all’evento principale, costituito dall’organizzazione del viaggio turistico.</w:t>
      </w:r>
    </w:p>
    <w:p w:rsidR="00E63972" w:rsidRDefault="00232C14" w:rsidP="00E63972">
      <w:pPr>
        <w:spacing w:before="120" w:after="120" w:line="360" w:lineRule="auto"/>
        <w:ind w:firstLine="851"/>
        <w:jc w:val="both"/>
        <w:rPr>
          <w:sz w:val="26"/>
          <w:szCs w:val="26"/>
        </w:rPr>
      </w:pPr>
      <w:r>
        <w:rPr>
          <w:sz w:val="26"/>
          <w:szCs w:val="26"/>
        </w:rPr>
        <w:t>L</w:t>
      </w:r>
      <w:r w:rsidR="00E63972" w:rsidRPr="00232C14">
        <w:rPr>
          <w:sz w:val="26"/>
          <w:szCs w:val="26"/>
        </w:rPr>
        <w:t>’esposizione di beni o servizi prodotti dall’impresa nell’ambito di viaggi turistici non può rientrare in uno degli eventi di cui al comma 5 del decreto. Ne consegue che l’impresa che organizza viaggi turistici riconducibili alla lettera a) del comma 1 non può estrapolare dall’insieme dei costi sostenuti quelli che si riferiscono a viaggio, vitto e alloggio dei clienti, attuali e potenziali. Tutti i costi afferenti il viaggio turistico sono pertanto deducibili nei limiti di congruità di cui al comma 2.</w:t>
      </w:r>
    </w:p>
    <w:p w:rsidR="006074DC" w:rsidRDefault="006074DC">
      <w:pPr>
        <w:pStyle w:val="PreformattatoHTML"/>
        <w:spacing w:line="360" w:lineRule="auto"/>
        <w:ind w:firstLine="919"/>
        <w:jc w:val="both"/>
        <w:rPr>
          <w:rFonts w:ascii="Times New Roman" w:hAnsi="Times New Roman"/>
          <w:color w:val="000000"/>
          <w:sz w:val="26"/>
        </w:rPr>
      </w:pPr>
    </w:p>
    <w:p w:rsidR="002F25B1" w:rsidRDefault="002F25B1">
      <w:pPr>
        <w:pStyle w:val="PreformattatoHTML"/>
        <w:spacing w:line="360" w:lineRule="auto"/>
        <w:ind w:firstLine="919"/>
        <w:jc w:val="both"/>
        <w:rPr>
          <w:rFonts w:ascii="Times New Roman" w:hAnsi="Times New Roman"/>
          <w:color w:val="000000"/>
          <w:sz w:val="26"/>
        </w:rPr>
      </w:pPr>
    </w:p>
    <w:p w:rsidR="002F25B1" w:rsidRDefault="002F25B1">
      <w:pPr>
        <w:pStyle w:val="PreformattatoHTML"/>
        <w:spacing w:line="360" w:lineRule="auto"/>
        <w:ind w:firstLine="919"/>
        <w:jc w:val="both"/>
        <w:rPr>
          <w:rFonts w:ascii="Times New Roman" w:hAnsi="Times New Roman"/>
          <w:color w:val="000000"/>
          <w:sz w:val="26"/>
        </w:rPr>
      </w:pPr>
    </w:p>
    <w:p w:rsidR="002F25B1" w:rsidRDefault="002F25B1">
      <w:pPr>
        <w:pStyle w:val="PreformattatoHTML"/>
        <w:spacing w:line="360" w:lineRule="auto"/>
        <w:ind w:firstLine="919"/>
        <w:jc w:val="both"/>
        <w:rPr>
          <w:rFonts w:ascii="Times New Roman" w:hAnsi="Times New Roman"/>
          <w:color w:val="000000"/>
          <w:sz w:val="26"/>
        </w:rPr>
      </w:pPr>
    </w:p>
    <w:p w:rsidR="006074DC" w:rsidRDefault="006074DC">
      <w:pPr>
        <w:pStyle w:val="Titolo2"/>
      </w:pPr>
      <w:bookmarkStart w:id="48" w:name="_Toc231193274"/>
      <w:bookmarkStart w:id="49" w:name="_Toc231376499"/>
      <w:bookmarkStart w:id="50" w:name="_Toc235243449"/>
      <w:r>
        <w:t>6.2 Società specializzate nell’organizzazione di fiere ed eventi</w:t>
      </w:r>
      <w:bookmarkEnd w:id="48"/>
      <w:bookmarkEnd w:id="49"/>
      <w:r>
        <w:t xml:space="preserve"> simili</w:t>
      </w:r>
      <w:bookmarkEnd w:id="50"/>
    </w:p>
    <w:p w:rsidR="006074DC" w:rsidRDefault="006074DC">
      <w:pPr>
        <w:pStyle w:val="Rientrocorpodeltesto"/>
        <w:spacing w:after="0" w:line="360" w:lineRule="auto"/>
        <w:ind w:left="0" w:firstLine="900"/>
        <w:jc w:val="both"/>
        <w:rPr>
          <w:color w:val="000000"/>
          <w:sz w:val="26"/>
        </w:rPr>
      </w:pPr>
      <w:r>
        <w:rPr>
          <w:color w:val="000000"/>
          <w:sz w:val="26"/>
        </w:rPr>
        <w:t xml:space="preserve">Il secondo periodo del </w:t>
      </w:r>
      <w:r w:rsidR="006519F8">
        <w:rPr>
          <w:color w:val="000000"/>
          <w:sz w:val="26"/>
        </w:rPr>
        <w:t xml:space="preserve">citato </w:t>
      </w:r>
      <w:r>
        <w:rPr>
          <w:color w:val="000000"/>
          <w:sz w:val="26"/>
        </w:rPr>
        <w:t xml:space="preserve">comma 5 prevede che: </w:t>
      </w:r>
      <w:r>
        <w:rPr>
          <w:i/>
          <w:color w:val="000000"/>
          <w:sz w:val="26"/>
        </w:rPr>
        <w:t>“Per le imprese la cui attività caratteristica consiste nell’organizzazione di manifestazioni fieristiche e altri eventi simili, non costituiscono spese di rappresentanza e non sono, pertanto, soggette ai limiti previsti dal presente decreto, le spese di viaggio, vitto e alloggio sostenute per ospitare clienti, anche potenziali, sostenute nell’ambito di iniziative finalizzate alla promozione di specifiche manifestazioni espositive o altri eventi simili”</w:t>
      </w:r>
      <w:r>
        <w:rPr>
          <w:color w:val="000000"/>
          <w:sz w:val="26"/>
        </w:rPr>
        <w:t>.</w:t>
      </w:r>
    </w:p>
    <w:p w:rsidR="0054573E" w:rsidRPr="0054573E" w:rsidRDefault="0054573E" w:rsidP="0054573E">
      <w:pPr>
        <w:spacing w:line="360" w:lineRule="auto"/>
        <w:ind w:firstLine="900"/>
        <w:jc w:val="both"/>
        <w:rPr>
          <w:color w:val="000000"/>
          <w:sz w:val="26"/>
        </w:rPr>
      </w:pPr>
      <w:r w:rsidRPr="0054573E">
        <w:rPr>
          <w:color w:val="000000"/>
          <w:sz w:val="26"/>
        </w:rPr>
        <w:lastRenderedPageBreak/>
        <w:t xml:space="preserve">Tale disposizione afferma la deducibilità integrale delle spese per ospitalità clienti sostenute dalle imprese che organizzano manifestazioni fieristiche non durante le fiere (che in prosieguo andranno ad organizzare e nelle quali le imprese-clienti andranno ad esporre i propri prodotti), ma in eventi propedeutici nei quali venga svolta attività di promozione di fiere o di altri eventi simili già programmati. </w:t>
      </w:r>
    </w:p>
    <w:p w:rsidR="006074DC" w:rsidRDefault="006074DC">
      <w:pPr>
        <w:pStyle w:val="Rientrocorpodeltesto"/>
        <w:tabs>
          <w:tab w:val="left" w:pos="7740"/>
        </w:tabs>
        <w:spacing w:after="0" w:line="360" w:lineRule="auto"/>
        <w:ind w:left="0" w:firstLine="900"/>
        <w:jc w:val="both"/>
        <w:rPr>
          <w:sz w:val="26"/>
          <w:szCs w:val="26"/>
        </w:rPr>
      </w:pPr>
      <w:r>
        <w:rPr>
          <w:sz w:val="26"/>
          <w:szCs w:val="26"/>
        </w:rPr>
        <w:t>Il dato letterale</w:t>
      </w:r>
      <w:r w:rsidR="0054573E">
        <w:rPr>
          <w:sz w:val="26"/>
          <w:szCs w:val="26"/>
        </w:rPr>
        <w:t>, infatti,</w:t>
      </w:r>
      <w:r>
        <w:rPr>
          <w:sz w:val="26"/>
          <w:szCs w:val="26"/>
        </w:rPr>
        <w:t xml:space="preserve"> della norma richiede</w:t>
      </w:r>
      <w:r w:rsidR="0054573E">
        <w:rPr>
          <w:sz w:val="26"/>
          <w:szCs w:val="26"/>
        </w:rPr>
        <w:t xml:space="preserve">, infatti, </w:t>
      </w:r>
      <w:r>
        <w:rPr>
          <w:sz w:val="26"/>
          <w:szCs w:val="26"/>
        </w:rPr>
        <w:t>che l’iniziativa sia finalizzata a promuovere “specifiche” manifestazioni espositive o eventi simil</w:t>
      </w:r>
      <w:r w:rsidR="006519F8">
        <w:rPr>
          <w:sz w:val="26"/>
          <w:szCs w:val="26"/>
        </w:rPr>
        <w:t>ar</w:t>
      </w:r>
      <w:r>
        <w:rPr>
          <w:sz w:val="26"/>
          <w:szCs w:val="26"/>
        </w:rPr>
        <w:t>i.</w:t>
      </w:r>
      <w:r w:rsidR="006519F8">
        <w:rPr>
          <w:sz w:val="26"/>
          <w:szCs w:val="26"/>
        </w:rPr>
        <w:t xml:space="preserve"> Ciò </w:t>
      </w:r>
      <w:r>
        <w:rPr>
          <w:sz w:val="26"/>
          <w:szCs w:val="26"/>
        </w:rPr>
        <w:t xml:space="preserve">significa che le manifestazioni oggetto di promozione devono essere </w:t>
      </w:r>
      <w:r w:rsidR="006519F8">
        <w:rPr>
          <w:sz w:val="26"/>
          <w:szCs w:val="26"/>
        </w:rPr>
        <w:t xml:space="preserve">già </w:t>
      </w:r>
      <w:r>
        <w:rPr>
          <w:sz w:val="26"/>
          <w:szCs w:val="26"/>
        </w:rPr>
        <w:t xml:space="preserve">“calendarizzate”, cioè già programmate o </w:t>
      </w:r>
      <w:r w:rsidR="006519F8">
        <w:rPr>
          <w:sz w:val="26"/>
          <w:szCs w:val="26"/>
        </w:rPr>
        <w:t xml:space="preserve">in </w:t>
      </w:r>
      <w:r>
        <w:rPr>
          <w:sz w:val="26"/>
          <w:szCs w:val="26"/>
        </w:rPr>
        <w:t>fase d</w:t>
      </w:r>
      <w:r w:rsidR="006519F8">
        <w:rPr>
          <w:sz w:val="26"/>
          <w:szCs w:val="26"/>
        </w:rPr>
        <w:t xml:space="preserve">i </w:t>
      </w:r>
      <w:r>
        <w:rPr>
          <w:sz w:val="26"/>
          <w:szCs w:val="26"/>
        </w:rPr>
        <w:t xml:space="preserve">realizzazione. </w:t>
      </w:r>
    </w:p>
    <w:p w:rsidR="00E4127C" w:rsidRPr="00E4127C" w:rsidRDefault="0054573E" w:rsidP="0054573E">
      <w:pPr>
        <w:pStyle w:val="Testocommento"/>
        <w:spacing w:line="360" w:lineRule="auto"/>
        <w:ind w:firstLine="708"/>
        <w:jc w:val="both"/>
        <w:rPr>
          <w:sz w:val="26"/>
          <w:szCs w:val="26"/>
        </w:rPr>
      </w:pPr>
      <w:r>
        <w:rPr>
          <w:color w:val="000000"/>
          <w:sz w:val="26"/>
        </w:rPr>
        <w:t xml:space="preserve">Uno specifico approfondimento merita il trattamento fiscale delle </w:t>
      </w:r>
      <w:r w:rsidRPr="00EC7854">
        <w:rPr>
          <w:color w:val="000000"/>
          <w:sz w:val="26"/>
        </w:rPr>
        <w:t>spese</w:t>
      </w:r>
      <w:r w:rsidR="00B86039">
        <w:rPr>
          <w:color w:val="000000"/>
          <w:sz w:val="26"/>
        </w:rPr>
        <w:t xml:space="preserve"> </w:t>
      </w:r>
      <w:r w:rsidRPr="00EC7854">
        <w:rPr>
          <w:color w:val="000000"/>
          <w:sz w:val="26"/>
        </w:rPr>
        <w:t xml:space="preserve">sostenute dalle imprese organizzatrici </w:t>
      </w:r>
      <w:r>
        <w:rPr>
          <w:color w:val="000000"/>
          <w:sz w:val="26"/>
        </w:rPr>
        <w:t xml:space="preserve">per </w:t>
      </w:r>
      <w:r w:rsidR="00B86039">
        <w:rPr>
          <w:color w:val="000000"/>
          <w:sz w:val="26"/>
        </w:rPr>
        <w:t xml:space="preserve">l’ospitalità </w:t>
      </w:r>
      <w:r w:rsidR="00AF38BA">
        <w:rPr>
          <w:sz w:val="26"/>
          <w:szCs w:val="26"/>
        </w:rPr>
        <w:t xml:space="preserve">di </w:t>
      </w:r>
      <w:r w:rsidR="00E4127C" w:rsidRPr="00E4127C">
        <w:rPr>
          <w:sz w:val="26"/>
          <w:szCs w:val="26"/>
        </w:rPr>
        <w:t xml:space="preserve">personalità del settore che </w:t>
      </w:r>
      <w:r w:rsidR="00AF38BA">
        <w:rPr>
          <w:sz w:val="26"/>
          <w:szCs w:val="26"/>
        </w:rPr>
        <w:t xml:space="preserve">possono </w:t>
      </w:r>
      <w:r w:rsidRPr="00E4127C">
        <w:rPr>
          <w:sz w:val="26"/>
          <w:szCs w:val="26"/>
        </w:rPr>
        <w:t>costitui</w:t>
      </w:r>
      <w:r w:rsidR="00AF38BA">
        <w:rPr>
          <w:sz w:val="26"/>
          <w:szCs w:val="26"/>
        </w:rPr>
        <w:t>re</w:t>
      </w:r>
      <w:r w:rsidRPr="00E4127C">
        <w:rPr>
          <w:sz w:val="26"/>
          <w:szCs w:val="26"/>
        </w:rPr>
        <w:t xml:space="preserve"> un richiamo per la manifestazione</w:t>
      </w:r>
      <w:r w:rsidR="004A0568">
        <w:rPr>
          <w:sz w:val="26"/>
          <w:szCs w:val="26"/>
        </w:rPr>
        <w:t>.</w:t>
      </w:r>
      <w:r w:rsidR="00E4127C" w:rsidRPr="00E4127C">
        <w:rPr>
          <w:sz w:val="26"/>
          <w:szCs w:val="26"/>
        </w:rPr>
        <w:t xml:space="preserve"> </w:t>
      </w:r>
      <w:r w:rsidR="004A0568">
        <w:rPr>
          <w:sz w:val="26"/>
          <w:szCs w:val="26"/>
        </w:rPr>
        <w:t xml:space="preserve">Ci si riferisce, in particolare, alle spese </w:t>
      </w:r>
      <w:r w:rsidR="004A0568" w:rsidRPr="00E4127C">
        <w:rPr>
          <w:sz w:val="26"/>
          <w:szCs w:val="26"/>
        </w:rPr>
        <w:t xml:space="preserve">sostenute per ospitare personalità del mondo scientifico invitate a tenere conferenze nel settore oggetto di una determinata manifestazione. </w:t>
      </w:r>
      <w:r w:rsidR="004A0568">
        <w:rPr>
          <w:sz w:val="26"/>
          <w:szCs w:val="26"/>
        </w:rPr>
        <w:t>D</w:t>
      </w:r>
      <w:r w:rsidR="00E4127C" w:rsidRPr="00E4127C">
        <w:rPr>
          <w:sz w:val="26"/>
          <w:szCs w:val="26"/>
        </w:rPr>
        <w:t xml:space="preserve">iversamente da quelle </w:t>
      </w:r>
      <w:r w:rsidR="00A45956">
        <w:rPr>
          <w:sz w:val="26"/>
          <w:szCs w:val="26"/>
        </w:rPr>
        <w:t xml:space="preserve">sostenute </w:t>
      </w:r>
      <w:r w:rsidR="00E4127C" w:rsidRPr="00E4127C">
        <w:rPr>
          <w:sz w:val="26"/>
          <w:szCs w:val="26"/>
        </w:rPr>
        <w:t xml:space="preserve">per organizzare </w:t>
      </w:r>
      <w:r w:rsidR="00AF38BA">
        <w:rPr>
          <w:sz w:val="26"/>
          <w:szCs w:val="26"/>
        </w:rPr>
        <w:t xml:space="preserve">generici </w:t>
      </w:r>
      <w:r w:rsidR="00E4127C" w:rsidRPr="00E4127C">
        <w:rPr>
          <w:sz w:val="26"/>
          <w:szCs w:val="26"/>
        </w:rPr>
        <w:t xml:space="preserve">eventi di intrattenimento (un buffet o una festa), </w:t>
      </w:r>
      <w:r w:rsidR="004A0568">
        <w:rPr>
          <w:sz w:val="26"/>
          <w:szCs w:val="26"/>
        </w:rPr>
        <w:t xml:space="preserve">dette spese </w:t>
      </w:r>
      <w:r w:rsidR="00E4127C" w:rsidRPr="00E4127C">
        <w:rPr>
          <w:sz w:val="26"/>
          <w:szCs w:val="26"/>
        </w:rPr>
        <w:t>poss</w:t>
      </w:r>
      <w:r w:rsidR="004A0568">
        <w:rPr>
          <w:sz w:val="26"/>
          <w:szCs w:val="26"/>
        </w:rPr>
        <w:t>o</w:t>
      </w:r>
      <w:r w:rsidR="00E4127C" w:rsidRPr="00E4127C">
        <w:rPr>
          <w:sz w:val="26"/>
          <w:szCs w:val="26"/>
        </w:rPr>
        <w:t xml:space="preserve">no </w:t>
      </w:r>
      <w:r w:rsidR="00A45956">
        <w:rPr>
          <w:sz w:val="26"/>
          <w:szCs w:val="26"/>
        </w:rPr>
        <w:t xml:space="preserve">essere trattate alla stregua dei costi </w:t>
      </w:r>
      <w:r w:rsidR="00E4127C" w:rsidRPr="00E4127C">
        <w:rPr>
          <w:sz w:val="26"/>
          <w:szCs w:val="26"/>
        </w:rPr>
        <w:t>pertinenti all’organizzazione</w:t>
      </w:r>
      <w:r w:rsidR="00A45956">
        <w:rPr>
          <w:sz w:val="26"/>
          <w:szCs w:val="26"/>
        </w:rPr>
        <w:t xml:space="preserve">. </w:t>
      </w:r>
    </w:p>
    <w:p w:rsidR="00063B2D" w:rsidRDefault="0054573E" w:rsidP="0054573E">
      <w:pPr>
        <w:spacing w:line="360" w:lineRule="auto"/>
        <w:ind w:firstLine="900"/>
        <w:jc w:val="both"/>
        <w:rPr>
          <w:color w:val="000000"/>
          <w:sz w:val="26"/>
        </w:rPr>
      </w:pPr>
      <w:r>
        <w:rPr>
          <w:color w:val="000000"/>
          <w:sz w:val="26"/>
        </w:rPr>
        <w:t>Limitatamente a</w:t>
      </w:r>
      <w:r w:rsidR="00A45956">
        <w:rPr>
          <w:color w:val="000000"/>
          <w:sz w:val="26"/>
        </w:rPr>
        <w:t xml:space="preserve"> tale fattispecie, pertanto, si ritiene possibile </w:t>
      </w:r>
      <w:r>
        <w:rPr>
          <w:color w:val="000000"/>
          <w:sz w:val="26"/>
        </w:rPr>
        <w:t xml:space="preserve">la deducibilità integrale delle relative spese ai sensi dell’articolo 109 del TUIR, </w:t>
      </w:r>
      <w:r w:rsidR="00A45956">
        <w:rPr>
          <w:color w:val="000000"/>
          <w:sz w:val="26"/>
        </w:rPr>
        <w:t xml:space="preserve">in quanto spese correlate ai ricavi della manifestazione, </w:t>
      </w:r>
      <w:r w:rsidR="00063B2D">
        <w:rPr>
          <w:color w:val="000000"/>
          <w:sz w:val="26"/>
        </w:rPr>
        <w:t xml:space="preserve">sempre che si tratti delle </w:t>
      </w:r>
      <w:r w:rsidR="00A45956">
        <w:rPr>
          <w:color w:val="000000"/>
          <w:sz w:val="26"/>
        </w:rPr>
        <w:t xml:space="preserve">spese </w:t>
      </w:r>
      <w:r w:rsidR="00063B2D">
        <w:rPr>
          <w:color w:val="000000"/>
          <w:sz w:val="26"/>
        </w:rPr>
        <w:t xml:space="preserve">sostenute in via definitiva </w:t>
      </w:r>
      <w:r w:rsidRPr="003F4646">
        <w:rPr>
          <w:color w:val="000000"/>
          <w:sz w:val="26"/>
        </w:rPr>
        <w:t>dalle società organizzatrici</w:t>
      </w:r>
      <w:r w:rsidR="00063B2D">
        <w:rPr>
          <w:color w:val="000000"/>
          <w:sz w:val="26"/>
        </w:rPr>
        <w:t xml:space="preserve">. Diverso è il caso in cui le spese siano invece sostenute dalle società espositrici, in quanto ad esse </w:t>
      </w:r>
      <w:r w:rsidRPr="003F4646">
        <w:rPr>
          <w:color w:val="000000"/>
          <w:sz w:val="26"/>
        </w:rPr>
        <w:t>“ribalt</w:t>
      </w:r>
      <w:r>
        <w:rPr>
          <w:color w:val="000000"/>
          <w:sz w:val="26"/>
        </w:rPr>
        <w:t xml:space="preserve">ate” </w:t>
      </w:r>
      <w:r w:rsidR="00063B2D">
        <w:rPr>
          <w:color w:val="000000"/>
          <w:sz w:val="26"/>
        </w:rPr>
        <w:t xml:space="preserve">dalle società organizzatrici dell’evento; in tal caso, infatti, </w:t>
      </w:r>
      <w:r w:rsidR="00F56A73">
        <w:rPr>
          <w:color w:val="000000"/>
          <w:sz w:val="26"/>
        </w:rPr>
        <w:t xml:space="preserve">in capo alla società espositrice </w:t>
      </w:r>
      <w:r w:rsidR="00063B2D">
        <w:rPr>
          <w:color w:val="000000"/>
          <w:sz w:val="26"/>
        </w:rPr>
        <w:t xml:space="preserve">la stretta correlazione tra costo sostenuto e ricavi </w:t>
      </w:r>
      <w:r w:rsidR="00AF38BA">
        <w:rPr>
          <w:color w:val="000000"/>
          <w:sz w:val="26"/>
        </w:rPr>
        <w:t xml:space="preserve">conseguiti </w:t>
      </w:r>
      <w:r w:rsidR="00063B2D">
        <w:rPr>
          <w:color w:val="000000"/>
          <w:sz w:val="26"/>
        </w:rPr>
        <w:t>verrebbe sicuramente meno.</w:t>
      </w:r>
    </w:p>
    <w:p w:rsidR="006074DC" w:rsidRDefault="006074DC">
      <w:pPr>
        <w:pStyle w:val="PreformattatoHTML"/>
        <w:spacing w:line="360" w:lineRule="auto"/>
        <w:ind w:firstLine="919"/>
        <w:jc w:val="both"/>
        <w:rPr>
          <w:rFonts w:ascii="Times New Roman" w:hAnsi="Times New Roman" w:cs="Times New Roman"/>
          <w:color w:val="000000"/>
          <w:sz w:val="26"/>
        </w:rPr>
      </w:pPr>
    </w:p>
    <w:p w:rsidR="006074DC" w:rsidRDefault="006074DC">
      <w:pPr>
        <w:pStyle w:val="Titolo2"/>
      </w:pPr>
      <w:bookmarkStart w:id="51" w:name="_Toc231193276"/>
      <w:bookmarkStart w:id="52" w:name="_Toc231376501"/>
      <w:bookmarkStart w:id="53" w:name="_Toc235243450"/>
      <w:r>
        <w:lastRenderedPageBreak/>
        <w:t>6.3 Imprenditore individuale</w:t>
      </w:r>
      <w:bookmarkEnd w:id="51"/>
      <w:bookmarkEnd w:id="52"/>
      <w:bookmarkEnd w:id="53"/>
    </w:p>
    <w:p w:rsidR="006074DC" w:rsidRDefault="006074DC">
      <w:pPr>
        <w:pStyle w:val="PreformattatoHTML"/>
        <w:spacing w:line="360" w:lineRule="auto"/>
        <w:ind w:firstLine="919"/>
        <w:jc w:val="both"/>
        <w:rPr>
          <w:rFonts w:ascii="Times New Roman" w:hAnsi="Times New Roman"/>
          <w:i/>
          <w:color w:val="000000"/>
          <w:sz w:val="26"/>
        </w:rPr>
      </w:pPr>
      <w:r>
        <w:rPr>
          <w:rFonts w:ascii="Times New Roman" w:hAnsi="Times New Roman"/>
          <w:color w:val="000000"/>
          <w:sz w:val="26"/>
        </w:rPr>
        <w:t xml:space="preserve">Il terzo periodo del comma 5 del </w:t>
      </w:r>
      <w:r w:rsidRPr="006519F8">
        <w:rPr>
          <w:rFonts w:ascii="Times New Roman" w:hAnsi="Times New Roman"/>
          <w:i/>
          <w:color w:val="000000"/>
          <w:sz w:val="26"/>
        </w:rPr>
        <w:t>decreto</w:t>
      </w:r>
      <w:r>
        <w:rPr>
          <w:rFonts w:ascii="Times New Roman" w:hAnsi="Times New Roman"/>
          <w:color w:val="000000"/>
          <w:sz w:val="26"/>
        </w:rPr>
        <w:t xml:space="preserve"> prevede, infine, che </w:t>
      </w:r>
      <w:r>
        <w:rPr>
          <w:rFonts w:ascii="Times New Roman" w:hAnsi="Times New Roman"/>
          <w:i/>
          <w:color w:val="000000"/>
          <w:sz w:val="26"/>
        </w:rPr>
        <w:t xml:space="preserve">“non sono soggette altresì ai predetti limiti le spese di viaggio, vitto e alloggio sostenute direttamente dall’imprenditore individuale in occasione di trasferte effettuate per la partecipazione a mostre, fiere, ed eventi simili in cui sono esposti beni e servizi prodotti dall'impresa o attinenti all’attività caratteristica della stessa”. </w:t>
      </w:r>
    </w:p>
    <w:p w:rsidR="006074DC" w:rsidRDefault="006074DC">
      <w:pPr>
        <w:pStyle w:val="PreformattatoHTML"/>
        <w:spacing w:line="360" w:lineRule="auto"/>
        <w:ind w:firstLine="919"/>
        <w:jc w:val="both"/>
        <w:rPr>
          <w:rFonts w:ascii="Times New Roman" w:hAnsi="Times New Roman"/>
          <w:sz w:val="26"/>
        </w:rPr>
      </w:pPr>
      <w:r>
        <w:rPr>
          <w:rFonts w:ascii="Times New Roman" w:hAnsi="Times New Roman"/>
          <w:sz w:val="26"/>
        </w:rPr>
        <w:t>La disposizione citata riconosce la piena deducibilità delle spese di viaggio, vitto e alloggio direttamente sostenute dall’imprenditore individuale per partecipare a mostre, fiere ed altri eventi simili in cui sono esposti o promossi i beni o servizi prodotti dall</w:t>
      </w:r>
      <w:r w:rsidR="006519F8">
        <w:rPr>
          <w:rFonts w:ascii="Times New Roman" w:hAnsi="Times New Roman"/>
          <w:sz w:val="26"/>
        </w:rPr>
        <w:t xml:space="preserve">a sua impresa o che </w:t>
      </w:r>
      <w:r>
        <w:rPr>
          <w:rFonts w:ascii="Times New Roman" w:hAnsi="Times New Roman"/>
          <w:sz w:val="26"/>
        </w:rPr>
        <w:t>abbiano un</w:t>
      </w:r>
      <w:r w:rsidR="006519F8">
        <w:rPr>
          <w:rFonts w:ascii="Times New Roman" w:hAnsi="Times New Roman"/>
          <w:sz w:val="26"/>
        </w:rPr>
        <w:t>’</w:t>
      </w:r>
      <w:r>
        <w:rPr>
          <w:rFonts w:ascii="Times New Roman" w:hAnsi="Times New Roman"/>
          <w:sz w:val="26"/>
        </w:rPr>
        <w:t>attinenza con l</w:t>
      </w:r>
      <w:r w:rsidR="006519F8">
        <w:rPr>
          <w:rFonts w:ascii="Times New Roman" w:hAnsi="Times New Roman"/>
          <w:sz w:val="26"/>
        </w:rPr>
        <w:t xml:space="preserve">a sua </w:t>
      </w:r>
      <w:r>
        <w:rPr>
          <w:rFonts w:ascii="Times New Roman" w:hAnsi="Times New Roman"/>
          <w:sz w:val="26"/>
        </w:rPr>
        <w:t>attività.</w:t>
      </w:r>
    </w:p>
    <w:p w:rsidR="006074DC" w:rsidRDefault="006519F8">
      <w:pPr>
        <w:pStyle w:val="PreformattatoHTML"/>
        <w:spacing w:line="360" w:lineRule="auto"/>
        <w:ind w:firstLine="919"/>
        <w:jc w:val="both"/>
        <w:rPr>
          <w:rFonts w:ascii="Times New Roman" w:hAnsi="Times New Roman"/>
          <w:sz w:val="26"/>
        </w:rPr>
      </w:pPr>
      <w:r>
        <w:rPr>
          <w:rFonts w:ascii="Times New Roman" w:hAnsi="Times New Roman"/>
          <w:sz w:val="26"/>
        </w:rPr>
        <w:t xml:space="preserve">La norma, che fa riferimento ai </w:t>
      </w:r>
      <w:r w:rsidR="006074DC">
        <w:rPr>
          <w:rFonts w:ascii="Times New Roman" w:hAnsi="Times New Roman"/>
          <w:sz w:val="26"/>
        </w:rPr>
        <w:t>beni e servizi “</w:t>
      </w:r>
      <w:r w:rsidR="006074DC" w:rsidRPr="006519F8">
        <w:rPr>
          <w:rFonts w:ascii="Times New Roman" w:hAnsi="Times New Roman"/>
          <w:i/>
          <w:sz w:val="26"/>
        </w:rPr>
        <w:t>attinenti all’attività caratteristica</w:t>
      </w:r>
      <w:r w:rsidR="006074DC">
        <w:rPr>
          <w:rFonts w:ascii="Times New Roman" w:hAnsi="Times New Roman"/>
          <w:sz w:val="26"/>
        </w:rPr>
        <w:t xml:space="preserve">” dell’impresa consente quindi di estendere la deducibilità integrale </w:t>
      </w:r>
      <w:r>
        <w:rPr>
          <w:rFonts w:ascii="Times New Roman" w:hAnsi="Times New Roman"/>
          <w:sz w:val="26"/>
        </w:rPr>
        <w:t xml:space="preserve">alle </w:t>
      </w:r>
      <w:r w:rsidR="006074DC">
        <w:rPr>
          <w:rFonts w:ascii="Times New Roman" w:hAnsi="Times New Roman"/>
          <w:sz w:val="26"/>
        </w:rPr>
        <w:t xml:space="preserve">spese sostenute direttamente dall’imprenditore individuale per partecipare a quelle manifestazioni fieristiche ed eventi similari in cui sono esposti </w:t>
      </w:r>
      <w:r>
        <w:rPr>
          <w:rFonts w:ascii="Times New Roman" w:hAnsi="Times New Roman"/>
          <w:sz w:val="26"/>
        </w:rPr>
        <w:t xml:space="preserve">i prodotti o servizi di altre aziende </w:t>
      </w:r>
      <w:r w:rsidR="006074DC">
        <w:rPr>
          <w:rFonts w:ascii="Times New Roman" w:hAnsi="Times New Roman"/>
          <w:sz w:val="26"/>
        </w:rPr>
        <w:t>(fornitori, concorrenti, ecc.) che comunque po</w:t>
      </w:r>
      <w:r>
        <w:rPr>
          <w:rFonts w:ascii="Times New Roman" w:hAnsi="Times New Roman"/>
          <w:sz w:val="26"/>
        </w:rPr>
        <w:t xml:space="preserve">ssano </w:t>
      </w:r>
      <w:r w:rsidR="006074DC">
        <w:rPr>
          <w:rFonts w:ascii="Times New Roman" w:hAnsi="Times New Roman"/>
          <w:sz w:val="26"/>
        </w:rPr>
        <w:t xml:space="preserve">rappresentare, in un’ottica di “filiera”, </w:t>
      </w:r>
      <w:r>
        <w:rPr>
          <w:rFonts w:ascii="Times New Roman" w:hAnsi="Times New Roman"/>
          <w:sz w:val="26"/>
        </w:rPr>
        <w:t>eventi di interesse</w:t>
      </w:r>
      <w:r w:rsidR="006074DC">
        <w:rPr>
          <w:rFonts w:ascii="Times New Roman" w:hAnsi="Times New Roman"/>
          <w:sz w:val="26"/>
        </w:rPr>
        <w:t>.</w:t>
      </w:r>
    </w:p>
    <w:p w:rsidR="006074DC" w:rsidRDefault="006074DC">
      <w:pPr>
        <w:spacing w:before="120" w:after="120" w:line="360" w:lineRule="auto"/>
        <w:ind w:firstLine="851"/>
        <w:jc w:val="both"/>
        <w:rPr>
          <w:sz w:val="26"/>
          <w:szCs w:val="26"/>
        </w:rPr>
      </w:pPr>
      <w:bookmarkStart w:id="54" w:name="_Toc228165001"/>
      <w:bookmarkStart w:id="55" w:name="_Toc230502201"/>
      <w:bookmarkStart w:id="56" w:name="_Toc230508303"/>
      <w:bookmarkStart w:id="57" w:name="_Toc230510294"/>
      <w:r>
        <w:rPr>
          <w:sz w:val="26"/>
          <w:szCs w:val="26"/>
        </w:rPr>
        <w:t>La disposizione in commento, infine, deve essere coordinata con quella dell’articolo 109, comma 5, ultimo periodo del Tuir, che prevede la deducibilità limitata dal reddito dell’impresa nella misura del 75% delle spese relative a prestazioni alberghiere e a somministrazioni di alimenti e bevande sostenute dall’imprenditore, diverse da quelle sostenute per le trasferte fuori dal territorio comunale e per quelle all’estero effettuate dai lavoratori dipendenti e dai titolari di rapporti di collaborazione coordinata e continuativa. Queste ultime, ai sensi del comma 3 dell’articolo 95 del Tuir, sono infatti deducibili per intero, entro il limite massimo giornaliero di euro 180,76 per le trasferte fuori dal territorio comunale, elevato ad euro 258,23 per quelle all’estero.</w:t>
      </w:r>
      <w:bookmarkEnd w:id="54"/>
      <w:bookmarkEnd w:id="55"/>
      <w:bookmarkEnd w:id="56"/>
      <w:bookmarkEnd w:id="57"/>
    </w:p>
    <w:p w:rsidR="004E6F62" w:rsidRPr="00623944" w:rsidRDefault="006074DC" w:rsidP="004E6F62">
      <w:pPr>
        <w:spacing w:before="120" w:after="120" w:line="360" w:lineRule="auto"/>
        <w:ind w:firstLine="851"/>
        <w:jc w:val="both"/>
        <w:rPr>
          <w:sz w:val="26"/>
          <w:szCs w:val="26"/>
        </w:rPr>
      </w:pPr>
      <w:r>
        <w:rPr>
          <w:sz w:val="26"/>
          <w:szCs w:val="26"/>
        </w:rPr>
        <w:t xml:space="preserve">Al riguardo, con </w:t>
      </w:r>
      <w:r w:rsidR="00133AAA">
        <w:rPr>
          <w:sz w:val="26"/>
          <w:szCs w:val="26"/>
        </w:rPr>
        <w:t>c</w:t>
      </w:r>
      <w:r>
        <w:rPr>
          <w:sz w:val="26"/>
          <w:szCs w:val="26"/>
        </w:rPr>
        <w:t>ircolare n. 6</w:t>
      </w:r>
      <w:r w:rsidR="00AF38BA">
        <w:rPr>
          <w:sz w:val="26"/>
          <w:szCs w:val="26"/>
        </w:rPr>
        <w:t>/E</w:t>
      </w:r>
      <w:r>
        <w:rPr>
          <w:sz w:val="26"/>
          <w:szCs w:val="26"/>
        </w:rPr>
        <w:t xml:space="preserve"> del 3 marzo 2009, con riferimento alle spese per prestazioni alberghiere e somministrazione di alimenti e bevande </w:t>
      </w:r>
      <w:r>
        <w:rPr>
          <w:sz w:val="26"/>
          <w:szCs w:val="26"/>
        </w:rPr>
        <w:lastRenderedPageBreak/>
        <w:t>sostenute in relazione alle trasferte effettuate dai soci di una società di persone</w:t>
      </w:r>
      <w:r w:rsidR="006519F8">
        <w:rPr>
          <w:sz w:val="26"/>
          <w:szCs w:val="26"/>
        </w:rPr>
        <w:t>,</w:t>
      </w:r>
      <w:r>
        <w:rPr>
          <w:sz w:val="26"/>
          <w:szCs w:val="26"/>
        </w:rPr>
        <w:t xml:space="preserve"> </w:t>
      </w:r>
      <w:r w:rsidR="006519F8">
        <w:rPr>
          <w:sz w:val="26"/>
          <w:szCs w:val="26"/>
        </w:rPr>
        <w:t xml:space="preserve">è stato chiarito che </w:t>
      </w:r>
      <w:r>
        <w:rPr>
          <w:sz w:val="26"/>
          <w:szCs w:val="26"/>
        </w:rPr>
        <w:t>opera la previsione normativa dettata dall’articolo 109, comma 5, del Tuir</w:t>
      </w:r>
      <w:r w:rsidR="006519F8">
        <w:rPr>
          <w:sz w:val="26"/>
          <w:szCs w:val="26"/>
        </w:rPr>
        <w:t xml:space="preserve"> ai sensi del quale </w:t>
      </w:r>
      <w:r>
        <w:rPr>
          <w:sz w:val="26"/>
          <w:szCs w:val="26"/>
        </w:rPr>
        <w:t xml:space="preserve">tali costi </w:t>
      </w:r>
      <w:r w:rsidR="006519F8">
        <w:rPr>
          <w:sz w:val="26"/>
          <w:szCs w:val="26"/>
        </w:rPr>
        <w:t xml:space="preserve">sono deducibili nei limiti del </w:t>
      </w:r>
      <w:r>
        <w:rPr>
          <w:sz w:val="26"/>
          <w:szCs w:val="26"/>
        </w:rPr>
        <w:t>75 per cento del loro ammontare.</w:t>
      </w:r>
      <w:r w:rsidR="004E6F62">
        <w:rPr>
          <w:sz w:val="26"/>
          <w:szCs w:val="26"/>
        </w:rPr>
        <w:t xml:space="preserve"> Tali considerazioni si ritengono valide anche in relazione alle spese sostenute dall’imprenditore individuale nell’ambito delle proprie trasferte.</w:t>
      </w:r>
    </w:p>
    <w:p w:rsidR="006074DC" w:rsidRDefault="006074DC">
      <w:pPr>
        <w:spacing w:before="120" w:after="120" w:line="360" w:lineRule="auto"/>
        <w:ind w:firstLine="851"/>
        <w:jc w:val="both"/>
        <w:rPr>
          <w:sz w:val="26"/>
          <w:szCs w:val="26"/>
        </w:rPr>
      </w:pPr>
    </w:p>
    <w:p w:rsidR="006074DC" w:rsidRDefault="006074DC">
      <w:pPr>
        <w:pStyle w:val="Titolo2"/>
      </w:pPr>
      <w:bookmarkStart w:id="58" w:name="_Toc231193278"/>
      <w:bookmarkStart w:id="59" w:name="_Toc231376503"/>
      <w:bookmarkStart w:id="60" w:name="_Toc235243451"/>
      <w:r>
        <w:t>6.4 Spese che conservano natura “commerciale”</w:t>
      </w:r>
      <w:bookmarkEnd w:id="58"/>
      <w:bookmarkEnd w:id="59"/>
      <w:bookmarkEnd w:id="60"/>
    </w:p>
    <w:p w:rsidR="006074DC" w:rsidRPr="004A0568" w:rsidRDefault="006074DC">
      <w:pPr>
        <w:spacing w:before="120" w:after="120" w:line="360" w:lineRule="auto"/>
        <w:ind w:firstLine="720"/>
        <w:jc w:val="both"/>
        <w:rPr>
          <w:i/>
          <w:sz w:val="26"/>
          <w:szCs w:val="26"/>
        </w:rPr>
      </w:pPr>
      <w:r w:rsidRPr="004A0568">
        <w:rPr>
          <w:sz w:val="26"/>
          <w:szCs w:val="26"/>
        </w:rPr>
        <w:t xml:space="preserve">La relazione illustrativa al </w:t>
      </w:r>
      <w:r w:rsidRPr="004A0568">
        <w:rPr>
          <w:i/>
          <w:sz w:val="26"/>
          <w:szCs w:val="26"/>
        </w:rPr>
        <w:t>decreto</w:t>
      </w:r>
      <w:r w:rsidRPr="004A0568">
        <w:rPr>
          <w:sz w:val="26"/>
          <w:szCs w:val="26"/>
        </w:rPr>
        <w:t>, con riferimento alla previsione di cui al terzo periodo del comma 5 – che</w:t>
      </w:r>
      <w:r w:rsidR="006519F8" w:rsidRPr="004A0568">
        <w:rPr>
          <w:sz w:val="26"/>
          <w:szCs w:val="26"/>
        </w:rPr>
        <w:t xml:space="preserve">, come appena illustrato, </w:t>
      </w:r>
      <w:r w:rsidRPr="004A0568">
        <w:rPr>
          <w:sz w:val="26"/>
          <w:szCs w:val="26"/>
        </w:rPr>
        <w:t>riconosce piena deducibilità alle spese di viaggio, vitto e alloggio direttamente sostenute dall’imprenditore individuale per partecipare a mostre, fiere ed altri eventi simili in cui sono esposti o promossi i beni o servizi oggetto dell’attività dell</w:t>
      </w:r>
      <w:r w:rsidR="006519F8" w:rsidRPr="004A0568">
        <w:rPr>
          <w:sz w:val="26"/>
          <w:szCs w:val="26"/>
        </w:rPr>
        <w:t xml:space="preserve">a sua </w:t>
      </w:r>
      <w:r w:rsidRPr="004A0568">
        <w:rPr>
          <w:sz w:val="26"/>
          <w:szCs w:val="26"/>
        </w:rPr>
        <w:t>impresa o attinenti all</w:t>
      </w:r>
      <w:r w:rsidR="00BD1B1C" w:rsidRPr="004A0568">
        <w:rPr>
          <w:sz w:val="26"/>
          <w:szCs w:val="26"/>
        </w:rPr>
        <w:t xml:space="preserve">a medesima </w:t>
      </w:r>
      <w:r w:rsidRPr="004A0568">
        <w:rPr>
          <w:sz w:val="26"/>
          <w:szCs w:val="26"/>
        </w:rPr>
        <w:t>attività</w:t>
      </w:r>
      <w:r w:rsidR="00BD1B1C" w:rsidRPr="004A0568">
        <w:rPr>
          <w:sz w:val="26"/>
          <w:szCs w:val="26"/>
        </w:rPr>
        <w:t xml:space="preserve"> </w:t>
      </w:r>
      <w:r w:rsidRPr="004A0568">
        <w:rPr>
          <w:sz w:val="26"/>
          <w:szCs w:val="26"/>
        </w:rPr>
        <w:t xml:space="preserve">– precisa che la stessa </w:t>
      </w:r>
      <w:r w:rsidRPr="004A0568">
        <w:rPr>
          <w:i/>
          <w:sz w:val="26"/>
          <w:szCs w:val="26"/>
        </w:rPr>
        <w:t>“assume portata effettiva solo per le spese della indicata natura, essendo evidente che le spese sostenute, ad esempio, per l’affitto e l’allestimento degli stand o il trasporto dei prodotti da esporre, restano deducibili come normali spese di gestione in base alle regole generali”.</w:t>
      </w:r>
    </w:p>
    <w:p w:rsidR="006074DC" w:rsidRPr="004A0568" w:rsidRDefault="004A0568">
      <w:pPr>
        <w:spacing w:before="120" w:after="120" w:line="360" w:lineRule="auto"/>
        <w:ind w:firstLine="720"/>
        <w:jc w:val="both"/>
        <w:rPr>
          <w:sz w:val="26"/>
          <w:szCs w:val="26"/>
        </w:rPr>
      </w:pPr>
      <w:r w:rsidRPr="004A0568">
        <w:rPr>
          <w:sz w:val="26"/>
          <w:szCs w:val="26"/>
        </w:rPr>
        <w:t xml:space="preserve">Invero, la </w:t>
      </w:r>
      <w:r w:rsidR="006074DC" w:rsidRPr="004A0568">
        <w:rPr>
          <w:sz w:val="26"/>
          <w:szCs w:val="26"/>
        </w:rPr>
        <w:t xml:space="preserve">precisazione </w:t>
      </w:r>
      <w:r w:rsidRPr="004A0568">
        <w:rPr>
          <w:sz w:val="26"/>
          <w:szCs w:val="26"/>
        </w:rPr>
        <w:t xml:space="preserve">è di </w:t>
      </w:r>
      <w:r w:rsidR="004E6F62" w:rsidRPr="004A0568">
        <w:rPr>
          <w:sz w:val="26"/>
          <w:szCs w:val="26"/>
        </w:rPr>
        <w:t xml:space="preserve">carattere </w:t>
      </w:r>
      <w:r w:rsidR="006074DC" w:rsidRPr="004A0568">
        <w:rPr>
          <w:sz w:val="26"/>
          <w:szCs w:val="26"/>
        </w:rPr>
        <w:t xml:space="preserve">generale, </w:t>
      </w:r>
      <w:r w:rsidR="00BD1B1C" w:rsidRPr="004A0568">
        <w:rPr>
          <w:sz w:val="26"/>
          <w:szCs w:val="26"/>
        </w:rPr>
        <w:t xml:space="preserve">nel senso che </w:t>
      </w:r>
      <w:r w:rsidR="006074DC" w:rsidRPr="004A0568">
        <w:rPr>
          <w:sz w:val="26"/>
          <w:szCs w:val="26"/>
        </w:rPr>
        <w:t xml:space="preserve">le spese - non solo quelle sostenute dall’imprenditore individuale – relative alla organizzazione ed all’allestimento di mostre, fiere, ed eventi simili in cui sono esposti i beni e i servizi prodotti dall’impresa (fra le quali, </w:t>
      </w:r>
      <w:r w:rsidR="00BD1B1C" w:rsidRPr="004A0568">
        <w:rPr>
          <w:sz w:val="26"/>
          <w:szCs w:val="26"/>
        </w:rPr>
        <w:t xml:space="preserve">ad esempio, </w:t>
      </w:r>
      <w:r w:rsidR="006074DC" w:rsidRPr="004A0568">
        <w:rPr>
          <w:sz w:val="26"/>
          <w:szCs w:val="26"/>
        </w:rPr>
        <w:t>spese di trasporto, di affitto e</w:t>
      </w:r>
      <w:r w:rsidR="00BD1B1C" w:rsidRPr="004A0568">
        <w:rPr>
          <w:sz w:val="26"/>
          <w:szCs w:val="26"/>
        </w:rPr>
        <w:t xml:space="preserve"> </w:t>
      </w:r>
      <w:r w:rsidR="006074DC" w:rsidRPr="004A0568">
        <w:rPr>
          <w:sz w:val="26"/>
          <w:szCs w:val="26"/>
        </w:rPr>
        <w:t>d</w:t>
      </w:r>
      <w:r w:rsidR="00BD1B1C" w:rsidRPr="004A0568">
        <w:rPr>
          <w:sz w:val="26"/>
          <w:szCs w:val="26"/>
        </w:rPr>
        <w:t>i</w:t>
      </w:r>
      <w:r w:rsidR="006074DC" w:rsidRPr="004A0568">
        <w:rPr>
          <w:sz w:val="26"/>
          <w:szCs w:val="26"/>
        </w:rPr>
        <w:t xml:space="preserve"> allestimento degli stand) conservano la natura di spese commerciali, deducibili ai sensi dell’articolo 109 del Tuir.</w:t>
      </w:r>
    </w:p>
    <w:p w:rsidR="00BD1B1C" w:rsidRPr="004A0568" w:rsidRDefault="004E6F62" w:rsidP="004E6F62">
      <w:pPr>
        <w:autoSpaceDE w:val="0"/>
        <w:autoSpaceDN w:val="0"/>
        <w:adjustRightInd w:val="0"/>
        <w:spacing w:line="360" w:lineRule="auto"/>
        <w:ind w:firstLine="720"/>
        <w:jc w:val="both"/>
        <w:rPr>
          <w:sz w:val="26"/>
          <w:szCs w:val="26"/>
        </w:rPr>
      </w:pPr>
      <w:r w:rsidRPr="004A0568">
        <w:rPr>
          <w:sz w:val="26"/>
          <w:szCs w:val="26"/>
        </w:rPr>
        <w:t xml:space="preserve">Più in generale, i costi che l’impresa sostiene nel proprio esclusivo interesse, senza alcuna componente di liberalità nei confronti di altri soggetti, mantengono la natura di spese di tipo “commerciale”, </w:t>
      </w:r>
      <w:r w:rsidR="00133AAA" w:rsidRPr="004A0568">
        <w:rPr>
          <w:sz w:val="26"/>
          <w:szCs w:val="26"/>
        </w:rPr>
        <w:t xml:space="preserve">in quanto </w:t>
      </w:r>
      <w:r w:rsidRPr="004A0568">
        <w:rPr>
          <w:sz w:val="26"/>
          <w:szCs w:val="26"/>
        </w:rPr>
        <w:t xml:space="preserve">caratterizzate da </w:t>
      </w:r>
      <w:r w:rsidRPr="004A0568">
        <w:rPr>
          <w:sz w:val="26"/>
          <w:szCs w:val="26"/>
        </w:rPr>
        <w:lastRenderedPageBreak/>
        <w:t xml:space="preserve">un </w:t>
      </w:r>
      <w:r w:rsidR="004A0568" w:rsidRPr="004A0568">
        <w:rPr>
          <w:sz w:val="26"/>
          <w:szCs w:val="26"/>
        </w:rPr>
        <w:t xml:space="preserve">univoco </w:t>
      </w:r>
      <w:r w:rsidRPr="004A0568">
        <w:rPr>
          <w:sz w:val="26"/>
          <w:szCs w:val="26"/>
        </w:rPr>
        <w:t>vincolo di inerenza in rapporto ai ricavi delle vendite</w:t>
      </w:r>
      <w:r w:rsidR="00133AAA" w:rsidRPr="004A0568">
        <w:rPr>
          <w:sz w:val="26"/>
          <w:szCs w:val="26"/>
        </w:rPr>
        <w:t xml:space="preserve"> e</w:t>
      </w:r>
      <w:r w:rsidRPr="004A0568">
        <w:rPr>
          <w:sz w:val="26"/>
          <w:szCs w:val="26"/>
        </w:rPr>
        <w:t xml:space="preserve"> sono deducibili ai sensi dell’articolo 109 del Tuir. </w:t>
      </w:r>
    </w:p>
    <w:p w:rsidR="006074DC" w:rsidRDefault="006074DC">
      <w:pPr>
        <w:autoSpaceDE w:val="0"/>
        <w:autoSpaceDN w:val="0"/>
        <w:adjustRightInd w:val="0"/>
        <w:spacing w:line="360" w:lineRule="auto"/>
        <w:jc w:val="both"/>
        <w:rPr>
          <w:sz w:val="26"/>
          <w:szCs w:val="26"/>
        </w:rPr>
      </w:pPr>
    </w:p>
    <w:p w:rsidR="006074DC" w:rsidRDefault="006074DC" w:rsidP="00D12604">
      <w:pPr>
        <w:pStyle w:val="Titolo10"/>
        <w:numPr>
          <w:ilvl w:val="0"/>
          <w:numId w:val="0"/>
        </w:numPr>
        <w:spacing w:line="360" w:lineRule="auto"/>
        <w:ind w:left="720"/>
        <w:rPr>
          <w:rFonts w:ascii="Times New Roman" w:hAnsi="Times New Roman" w:cs="Times New Roman"/>
          <w:sz w:val="26"/>
          <w:szCs w:val="26"/>
        </w:rPr>
      </w:pPr>
      <w:bookmarkStart w:id="61" w:name="_Toc231193279"/>
      <w:bookmarkStart w:id="62" w:name="_Toc231376504"/>
      <w:bookmarkStart w:id="63" w:name="_Toc235243452"/>
      <w:r>
        <w:rPr>
          <w:rFonts w:ascii="Times New Roman" w:hAnsi="Times New Roman" w:cs="Times New Roman"/>
          <w:sz w:val="26"/>
          <w:szCs w:val="26"/>
        </w:rPr>
        <w:t>7. ONERI DOCUMENTALI</w:t>
      </w:r>
      <w:bookmarkEnd w:id="61"/>
      <w:bookmarkEnd w:id="62"/>
      <w:bookmarkEnd w:id="63"/>
    </w:p>
    <w:p w:rsidR="004E6F62" w:rsidRDefault="004E6F62" w:rsidP="004E6F62">
      <w:pPr>
        <w:tabs>
          <w:tab w:val="left" w:pos="8278"/>
        </w:tabs>
        <w:spacing w:line="360" w:lineRule="auto"/>
        <w:ind w:right="-2" w:firstLine="720"/>
        <w:jc w:val="both"/>
        <w:rPr>
          <w:sz w:val="26"/>
          <w:szCs w:val="26"/>
        </w:rPr>
      </w:pPr>
      <w:r w:rsidRPr="0097048E">
        <w:rPr>
          <w:sz w:val="26"/>
          <w:szCs w:val="26"/>
        </w:rPr>
        <w:t xml:space="preserve">I </w:t>
      </w:r>
      <w:r>
        <w:rPr>
          <w:sz w:val="26"/>
          <w:szCs w:val="26"/>
        </w:rPr>
        <w:t xml:space="preserve">commi 5 e 6 del </w:t>
      </w:r>
      <w:r w:rsidRPr="00BD1B1C">
        <w:rPr>
          <w:i/>
          <w:sz w:val="26"/>
          <w:szCs w:val="26"/>
        </w:rPr>
        <w:t>decreto</w:t>
      </w:r>
      <w:r w:rsidRPr="0097048E">
        <w:rPr>
          <w:sz w:val="26"/>
          <w:szCs w:val="26"/>
        </w:rPr>
        <w:t xml:space="preserve"> </w:t>
      </w:r>
      <w:r w:rsidR="00BD1B1C">
        <w:rPr>
          <w:sz w:val="26"/>
          <w:szCs w:val="26"/>
        </w:rPr>
        <w:t xml:space="preserve">stabiliscono, </w:t>
      </w:r>
      <w:r>
        <w:rPr>
          <w:sz w:val="26"/>
          <w:szCs w:val="26"/>
        </w:rPr>
        <w:t>a carico dei contribuenti che abbiano sostenuto delle spese qualificabili come di ospitalità dei clienti (interamente deducibili) o di rappresentanza (limitatamente deducibili)</w:t>
      </w:r>
      <w:r w:rsidR="00BD1B1C">
        <w:rPr>
          <w:sz w:val="26"/>
          <w:szCs w:val="26"/>
        </w:rPr>
        <w:t>,</w:t>
      </w:r>
      <w:r>
        <w:rPr>
          <w:sz w:val="26"/>
          <w:szCs w:val="26"/>
        </w:rPr>
        <w:t xml:space="preserve"> taluni oneri documentali.</w:t>
      </w:r>
    </w:p>
    <w:p w:rsidR="004E6F62" w:rsidRPr="001A1E9C" w:rsidRDefault="004E6F62" w:rsidP="004E6F62">
      <w:pPr>
        <w:tabs>
          <w:tab w:val="left" w:pos="8278"/>
        </w:tabs>
        <w:spacing w:line="360" w:lineRule="auto"/>
        <w:ind w:right="-2" w:firstLine="720"/>
        <w:jc w:val="both"/>
        <w:rPr>
          <w:sz w:val="26"/>
          <w:szCs w:val="26"/>
        </w:rPr>
      </w:pPr>
      <w:r w:rsidRPr="00296D6C">
        <w:rPr>
          <w:sz w:val="26"/>
          <w:szCs w:val="26"/>
        </w:rPr>
        <w:t>In particolare, con riferimento alle spese di ospitalità</w:t>
      </w:r>
      <w:r w:rsidR="00BD1B1C">
        <w:rPr>
          <w:sz w:val="26"/>
          <w:szCs w:val="26"/>
        </w:rPr>
        <w:t xml:space="preserve"> dei clienti</w:t>
      </w:r>
      <w:r w:rsidRPr="00296D6C">
        <w:rPr>
          <w:sz w:val="26"/>
          <w:szCs w:val="26"/>
        </w:rPr>
        <w:t xml:space="preserve">, </w:t>
      </w:r>
      <w:r>
        <w:rPr>
          <w:sz w:val="26"/>
          <w:szCs w:val="26"/>
        </w:rPr>
        <w:t xml:space="preserve">di cui al comma 5 del </w:t>
      </w:r>
      <w:r w:rsidRPr="00BD1B1C">
        <w:rPr>
          <w:i/>
          <w:sz w:val="26"/>
          <w:szCs w:val="26"/>
        </w:rPr>
        <w:t>decreto</w:t>
      </w:r>
      <w:r w:rsidR="00BD1B1C">
        <w:rPr>
          <w:sz w:val="26"/>
          <w:szCs w:val="26"/>
        </w:rPr>
        <w:t xml:space="preserve">, </w:t>
      </w:r>
      <w:r>
        <w:rPr>
          <w:sz w:val="26"/>
          <w:szCs w:val="26"/>
        </w:rPr>
        <w:t>il legislatore ha previsto oneri documentali stringenti.</w:t>
      </w:r>
      <w:r w:rsidR="00BD1B1C">
        <w:rPr>
          <w:sz w:val="26"/>
          <w:szCs w:val="26"/>
        </w:rPr>
        <w:t xml:space="preserve"> </w:t>
      </w:r>
      <w:r>
        <w:rPr>
          <w:sz w:val="26"/>
          <w:szCs w:val="26"/>
        </w:rPr>
        <w:t>L</w:t>
      </w:r>
      <w:r w:rsidRPr="00296D6C">
        <w:rPr>
          <w:sz w:val="26"/>
          <w:szCs w:val="26"/>
        </w:rPr>
        <w:t>’</w:t>
      </w:r>
      <w:r>
        <w:rPr>
          <w:sz w:val="26"/>
          <w:szCs w:val="26"/>
        </w:rPr>
        <w:t>ultimo periodo</w:t>
      </w:r>
      <w:r w:rsidR="00BD1B1C">
        <w:rPr>
          <w:sz w:val="26"/>
          <w:szCs w:val="26"/>
        </w:rPr>
        <w:t xml:space="preserve"> del comma 5</w:t>
      </w:r>
      <w:r w:rsidRPr="00296D6C">
        <w:rPr>
          <w:sz w:val="26"/>
          <w:szCs w:val="26"/>
        </w:rPr>
        <w:t xml:space="preserve"> dispone</w:t>
      </w:r>
      <w:r>
        <w:rPr>
          <w:sz w:val="26"/>
          <w:szCs w:val="26"/>
        </w:rPr>
        <w:t>, infatti,</w:t>
      </w:r>
      <w:r w:rsidRPr="00296D6C">
        <w:rPr>
          <w:sz w:val="26"/>
          <w:szCs w:val="26"/>
        </w:rPr>
        <w:t xml:space="preserve"> che “</w:t>
      </w:r>
      <w:r w:rsidRPr="00296D6C">
        <w:rPr>
          <w:i/>
          <w:sz w:val="26"/>
          <w:szCs w:val="26"/>
        </w:rPr>
        <w:t>La deducibilità delle erogazioni e delle spese indicate nel presente comma è, tuttavia, subordinata alla tenuta di un’apposita documentazione dalla quale risultino anche le generalità dei soggetti ospitati, la durata e il luogo di svolgimento della manifestazione e la natura dei costi sostenuti</w:t>
      </w:r>
      <w:r w:rsidRPr="00296D6C">
        <w:rPr>
          <w:sz w:val="26"/>
          <w:szCs w:val="26"/>
        </w:rPr>
        <w:t>”.</w:t>
      </w:r>
    </w:p>
    <w:p w:rsidR="004E6F62" w:rsidRDefault="004E6F62" w:rsidP="004E6F62">
      <w:pPr>
        <w:tabs>
          <w:tab w:val="left" w:pos="8278"/>
        </w:tabs>
        <w:spacing w:line="360" w:lineRule="auto"/>
        <w:ind w:right="-2" w:firstLine="720"/>
        <w:jc w:val="both"/>
        <w:rPr>
          <w:sz w:val="26"/>
          <w:szCs w:val="26"/>
        </w:rPr>
      </w:pPr>
      <w:r>
        <w:rPr>
          <w:sz w:val="26"/>
          <w:szCs w:val="26"/>
        </w:rPr>
        <w:t xml:space="preserve">La </w:t>
      </w:r>
      <w:r w:rsidRPr="00EE2D00">
        <w:rPr>
          <w:i/>
          <w:sz w:val="26"/>
          <w:szCs w:val="26"/>
        </w:rPr>
        <w:t>ratio</w:t>
      </w:r>
      <w:r>
        <w:rPr>
          <w:sz w:val="26"/>
          <w:szCs w:val="26"/>
        </w:rPr>
        <w:t xml:space="preserve"> di tale disposizione, come illustrato dalla relazione al </w:t>
      </w:r>
      <w:r w:rsidRPr="00BD1B1C">
        <w:rPr>
          <w:i/>
          <w:sz w:val="26"/>
          <w:szCs w:val="26"/>
        </w:rPr>
        <w:t>decreto</w:t>
      </w:r>
      <w:r>
        <w:rPr>
          <w:sz w:val="26"/>
          <w:szCs w:val="26"/>
        </w:rPr>
        <w:t>, si pone evidentemente nell’ottica di consentire all’Amministrazione finanzi</w:t>
      </w:r>
      <w:r w:rsidR="00A533C1">
        <w:rPr>
          <w:sz w:val="26"/>
          <w:szCs w:val="26"/>
        </w:rPr>
        <w:t>aria di svolgere un’</w:t>
      </w:r>
      <w:r>
        <w:rPr>
          <w:sz w:val="26"/>
          <w:szCs w:val="26"/>
        </w:rPr>
        <w:t>efficace attività di controllo in merito alla corretta deduzione delle spese in commento.</w:t>
      </w:r>
    </w:p>
    <w:p w:rsidR="004E6F62" w:rsidRDefault="004E6F62" w:rsidP="004E6F62">
      <w:pPr>
        <w:tabs>
          <w:tab w:val="left" w:pos="8278"/>
        </w:tabs>
        <w:spacing w:line="360" w:lineRule="auto"/>
        <w:ind w:right="-2" w:firstLine="720"/>
        <w:jc w:val="both"/>
        <w:rPr>
          <w:sz w:val="26"/>
          <w:szCs w:val="26"/>
        </w:rPr>
      </w:pPr>
      <w:r w:rsidRPr="00872B7A">
        <w:rPr>
          <w:sz w:val="26"/>
          <w:szCs w:val="26"/>
        </w:rPr>
        <w:t>Particolare rilevanza assume</w:t>
      </w:r>
      <w:r>
        <w:rPr>
          <w:sz w:val="26"/>
          <w:szCs w:val="26"/>
        </w:rPr>
        <w:t xml:space="preserve">, a tal riguardo, </w:t>
      </w:r>
      <w:r w:rsidRPr="00872B7A">
        <w:rPr>
          <w:sz w:val="26"/>
          <w:szCs w:val="26"/>
        </w:rPr>
        <w:t>la documentazione relativa a</w:t>
      </w:r>
      <w:r>
        <w:rPr>
          <w:sz w:val="26"/>
          <w:szCs w:val="26"/>
        </w:rPr>
        <w:t>lle generalità</w:t>
      </w:r>
      <w:r w:rsidRPr="00872B7A">
        <w:rPr>
          <w:sz w:val="26"/>
          <w:szCs w:val="26"/>
        </w:rPr>
        <w:t xml:space="preserve"> </w:t>
      </w:r>
      <w:r>
        <w:rPr>
          <w:sz w:val="26"/>
          <w:szCs w:val="26"/>
        </w:rPr>
        <w:t xml:space="preserve">dei </w:t>
      </w:r>
      <w:r w:rsidRPr="00872B7A">
        <w:rPr>
          <w:sz w:val="26"/>
          <w:szCs w:val="26"/>
        </w:rPr>
        <w:t>soggetti ospitati, posto che a</w:t>
      </w:r>
      <w:r w:rsidR="00BD1B1C">
        <w:rPr>
          <w:sz w:val="26"/>
          <w:szCs w:val="26"/>
        </w:rPr>
        <w:t xml:space="preserve">i fini del riconoscimento della piena </w:t>
      </w:r>
      <w:r>
        <w:rPr>
          <w:sz w:val="26"/>
          <w:szCs w:val="26"/>
        </w:rPr>
        <w:t xml:space="preserve">deducibilità </w:t>
      </w:r>
      <w:r w:rsidRPr="00872B7A">
        <w:rPr>
          <w:sz w:val="26"/>
          <w:szCs w:val="26"/>
        </w:rPr>
        <w:t>delle spese di ospitalità è essenziale riscontrare che si tratti di “</w:t>
      </w:r>
      <w:r w:rsidRPr="001559E9">
        <w:rPr>
          <w:i/>
          <w:sz w:val="26"/>
          <w:szCs w:val="26"/>
        </w:rPr>
        <w:t>clienti, anche potenziali</w:t>
      </w:r>
      <w:r w:rsidRPr="00872B7A">
        <w:rPr>
          <w:sz w:val="26"/>
          <w:szCs w:val="26"/>
        </w:rPr>
        <w:t>”</w:t>
      </w:r>
      <w:r w:rsidR="00BD1B1C">
        <w:rPr>
          <w:sz w:val="26"/>
          <w:szCs w:val="26"/>
        </w:rPr>
        <w:t xml:space="preserve"> dell’azienda</w:t>
      </w:r>
      <w:r w:rsidRPr="00872B7A">
        <w:rPr>
          <w:sz w:val="26"/>
          <w:szCs w:val="26"/>
        </w:rPr>
        <w:t>.</w:t>
      </w:r>
    </w:p>
    <w:p w:rsidR="004E6F62" w:rsidRPr="00872B7A" w:rsidRDefault="004E6F62" w:rsidP="004E6F62">
      <w:pPr>
        <w:tabs>
          <w:tab w:val="left" w:pos="8278"/>
        </w:tabs>
        <w:spacing w:line="360" w:lineRule="auto"/>
        <w:ind w:right="-2" w:firstLine="720"/>
        <w:jc w:val="both"/>
        <w:rPr>
          <w:b/>
          <w:sz w:val="28"/>
          <w:szCs w:val="28"/>
        </w:rPr>
      </w:pPr>
      <w:r>
        <w:rPr>
          <w:sz w:val="26"/>
          <w:szCs w:val="26"/>
        </w:rPr>
        <w:t xml:space="preserve">Inoltre, ai fini della deducibilità integrale delle </w:t>
      </w:r>
      <w:r w:rsidR="00BD1B1C">
        <w:rPr>
          <w:sz w:val="26"/>
          <w:szCs w:val="26"/>
        </w:rPr>
        <w:t xml:space="preserve">predette </w:t>
      </w:r>
      <w:r>
        <w:rPr>
          <w:sz w:val="26"/>
          <w:szCs w:val="26"/>
        </w:rPr>
        <w:t xml:space="preserve">spese, la documentazione prodotta deve comprovare il nesso esistente tra la spesa sostenuta a favore dei clienti, anche potenziali e la loro partecipazione all’evento promozionale. </w:t>
      </w:r>
    </w:p>
    <w:p w:rsidR="00A533C1" w:rsidRDefault="00A533C1" w:rsidP="00A533C1">
      <w:pPr>
        <w:tabs>
          <w:tab w:val="left" w:pos="8278"/>
        </w:tabs>
        <w:spacing w:line="360" w:lineRule="auto"/>
        <w:ind w:right="-2" w:firstLine="720"/>
        <w:jc w:val="both"/>
        <w:rPr>
          <w:sz w:val="26"/>
          <w:szCs w:val="26"/>
        </w:rPr>
      </w:pPr>
      <w:r w:rsidRPr="004A0568">
        <w:rPr>
          <w:sz w:val="26"/>
          <w:szCs w:val="26"/>
        </w:rPr>
        <w:t xml:space="preserve">Al riguardo, si ritiene che la tenuta della apposita documentazione richiesta dalla norma, cui è subordinata la deduzione delle spese in questione, è </w:t>
      </w:r>
      <w:r w:rsidRPr="004A0568">
        <w:rPr>
          <w:sz w:val="26"/>
          <w:szCs w:val="26"/>
        </w:rPr>
        <w:lastRenderedPageBreak/>
        <w:t>un onere documentale la cui inosservanza comporta decadenza dal diritto alla deduzione integrale. In sede di controllo il contribuente potrà tuttavia integrare gli elementi documentali richiesti ai fini della deducibilità integrale delle spese.</w:t>
      </w:r>
    </w:p>
    <w:p w:rsidR="00464B01" w:rsidRDefault="00464B01" w:rsidP="00464B01">
      <w:pPr>
        <w:tabs>
          <w:tab w:val="left" w:pos="8278"/>
        </w:tabs>
        <w:spacing w:line="360" w:lineRule="auto"/>
        <w:ind w:right="-2" w:firstLine="720"/>
        <w:jc w:val="both"/>
        <w:rPr>
          <w:sz w:val="26"/>
          <w:szCs w:val="26"/>
        </w:rPr>
      </w:pPr>
      <w:r>
        <w:rPr>
          <w:sz w:val="26"/>
          <w:szCs w:val="26"/>
        </w:rPr>
        <w:t>Con riferimento alle spese di rappresentanza</w:t>
      </w:r>
      <w:r w:rsidR="0026190E">
        <w:rPr>
          <w:sz w:val="26"/>
          <w:szCs w:val="26"/>
        </w:rPr>
        <w:t xml:space="preserve"> di cui al comma 1 del </w:t>
      </w:r>
      <w:r w:rsidR="0026190E" w:rsidRPr="0026190E">
        <w:rPr>
          <w:i/>
          <w:sz w:val="26"/>
          <w:szCs w:val="26"/>
        </w:rPr>
        <w:t>decreto</w:t>
      </w:r>
      <w:r>
        <w:rPr>
          <w:sz w:val="26"/>
          <w:szCs w:val="26"/>
        </w:rPr>
        <w:t>, il comma 6 richiede oneri di rendicontazione meno stringenti rispetto a quelli imposti in relazione alle spese di ospitalità dei clienti</w:t>
      </w:r>
      <w:r w:rsidR="00EA68E1">
        <w:rPr>
          <w:sz w:val="26"/>
          <w:szCs w:val="26"/>
        </w:rPr>
        <w:t xml:space="preserve"> integralmente deducibili</w:t>
      </w:r>
      <w:r>
        <w:rPr>
          <w:sz w:val="26"/>
          <w:szCs w:val="26"/>
        </w:rPr>
        <w:t xml:space="preserve">. </w:t>
      </w:r>
    </w:p>
    <w:p w:rsidR="00464B01" w:rsidRDefault="00464B01" w:rsidP="00464B01">
      <w:pPr>
        <w:tabs>
          <w:tab w:val="left" w:pos="8278"/>
        </w:tabs>
        <w:spacing w:line="360" w:lineRule="auto"/>
        <w:ind w:right="-2" w:firstLine="720"/>
        <w:jc w:val="both"/>
        <w:rPr>
          <w:sz w:val="26"/>
          <w:szCs w:val="26"/>
        </w:rPr>
      </w:pPr>
      <w:r>
        <w:rPr>
          <w:sz w:val="26"/>
          <w:szCs w:val="26"/>
        </w:rPr>
        <w:t>Il predetto comma 6 stabilisce, infatti, che “</w:t>
      </w:r>
      <w:r w:rsidRPr="007140B2">
        <w:rPr>
          <w:i/>
          <w:sz w:val="26"/>
          <w:szCs w:val="26"/>
        </w:rPr>
        <w:t xml:space="preserve">l’Agenzia delle Entrate e gli organi di controllo competenti possono invitare i contribuenti a fornire indicazione, per ciascuna delle fattispecie indicate nel comma 1, dell’ammontare complessivo, distinto per natura, delle erogazioni effettuate nel periodo d’imposta e dell’ammontare dei ricavi e proventi derivanti dalla gestione caratteristica dell’impresa assunti a base di calcolo della percentuale di deducibilità indicata nel comma </w:t>
      </w:r>
      <w:smartTag w:uri="urn:schemas-microsoft-com:office:smarttags" w:element="metricconverter">
        <w:smartTagPr>
          <w:attr w:name="ProductID" w:val="2”"/>
        </w:smartTagPr>
        <w:r w:rsidRPr="007140B2">
          <w:rPr>
            <w:i/>
            <w:sz w:val="26"/>
            <w:szCs w:val="26"/>
          </w:rPr>
          <w:t>2”</w:t>
        </w:r>
      </w:smartTag>
      <w:r>
        <w:rPr>
          <w:sz w:val="26"/>
          <w:szCs w:val="26"/>
        </w:rPr>
        <w:t xml:space="preserve">. </w:t>
      </w:r>
    </w:p>
    <w:p w:rsidR="00464B01" w:rsidRPr="004A0568" w:rsidRDefault="00464B01" w:rsidP="00464B01">
      <w:pPr>
        <w:tabs>
          <w:tab w:val="left" w:pos="8278"/>
        </w:tabs>
        <w:spacing w:line="360" w:lineRule="auto"/>
        <w:ind w:right="-2" w:firstLine="720"/>
        <w:jc w:val="both"/>
        <w:rPr>
          <w:sz w:val="26"/>
          <w:szCs w:val="26"/>
        </w:rPr>
      </w:pPr>
      <w:r>
        <w:rPr>
          <w:sz w:val="26"/>
          <w:szCs w:val="26"/>
        </w:rPr>
        <w:t>La citata disposizione prosegue stabilendo che “</w:t>
      </w:r>
      <w:r w:rsidRPr="0026190E">
        <w:rPr>
          <w:i/>
          <w:sz w:val="26"/>
          <w:szCs w:val="26"/>
        </w:rPr>
        <w:t xml:space="preserve">L’invito può riguardare anche l’ammontare complessivo delle spese relative ai beni distribuiti gratuitamente di valore unitario superiore a euro 50,00 e l’ammontare complessivo delle spese indicate nel comma </w:t>
      </w:r>
      <w:smartTag w:uri="urn:schemas-microsoft-com:office:smarttags" w:element="metricconverter">
        <w:smartTagPr>
          <w:attr w:name="ProductID" w:val="5”"/>
        </w:smartTagPr>
        <w:r w:rsidRPr="0026190E">
          <w:rPr>
            <w:i/>
            <w:sz w:val="26"/>
            <w:szCs w:val="26"/>
          </w:rPr>
          <w:t>5</w:t>
        </w:r>
        <w:r w:rsidR="0026190E">
          <w:rPr>
            <w:sz w:val="26"/>
            <w:szCs w:val="26"/>
          </w:rPr>
          <w:t>”</w:t>
        </w:r>
      </w:smartTag>
      <w:r>
        <w:rPr>
          <w:sz w:val="26"/>
          <w:szCs w:val="26"/>
        </w:rPr>
        <w:t>, ossia quelle di ospitalità dei clienti i</w:t>
      </w:r>
      <w:r w:rsidRPr="004A0568">
        <w:rPr>
          <w:sz w:val="26"/>
          <w:szCs w:val="26"/>
        </w:rPr>
        <w:t>nteramente deducibili.</w:t>
      </w:r>
    </w:p>
    <w:p w:rsidR="00464B01" w:rsidRPr="004A0568" w:rsidRDefault="00464B01" w:rsidP="00464B01">
      <w:pPr>
        <w:tabs>
          <w:tab w:val="left" w:pos="8278"/>
        </w:tabs>
        <w:spacing w:line="360" w:lineRule="auto"/>
        <w:ind w:right="-2" w:firstLine="720"/>
        <w:jc w:val="both"/>
        <w:rPr>
          <w:sz w:val="26"/>
          <w:szCs w:val="26"/>
        </w:rPr>
      </w:pPr>
      <w:r w:rsidRPr="004A0568">
        <w:rPr>
          <w:sz w:val="26"/>
          <w:szCs w:val="26"/>
        </w:rPr>
        <w:t xml:space="preserve">In ordine alle modalità di rilevazione e di documentazione delle spese in esame, nel silenzio della norma, si ritiene che, salvo il rispetto delle regole generali previste dal DPR 29 settembre 1973, n. </w:t>
      </w:r>
      <w:smartTag w:uri="urn:schemas-microsoft-com:office:smarttags" w:element="metricconverter">
        <w:smartTagPr>
          <w:attr w:name="ProductID" w:val="600, in"/>
        </w:smartTagPr>
        <w:r w:rsidRPr="004A0568">
          <w:rPr>
            <w:sz w:val="26"/>
            <w:szCs w:val="26"/>
          </w:rPr>
          <w:t>600, in</w:t>
        </w:r>
      </w:smartTag>
      <w:r w:rsidRPr="004A0568">
        <w:rPr>
          <w:sz w:val="26"/>
          <w:szCs w:val="26"/>
        </w:rPr>
        <w:t xml:space="preserve"> tema di tenuta della contabilità rilevante anche ai fini fiscali, i contribuenti siano liberi di utilizzare il sistema di rilevazione più consono alle loro esigenze gestionali.</w:t>
      </w:r>
    </w:p>
    <w:p w:rsidR="00464B01" w:rsidRDefault="00464B01" w:rsidP="00464B01">
      <w:pPr>
        <w:tabs>
          <w:tab w:val="left" w:pos="8278"/>
        </w:tabs>
        <w:spacing w:line="360" w:lineRule="auto"/>
        <w:ind w:right="-2" w:firstLine="720"/>
        <w:jc w:val="both"/>
        <w:rPr>
          <w:sz w:val="26"/>
          <w:szCs w:val="26"/>
        </w:rPr>
      </w:pPr>
      <w:r w:rsidRPr="004A0568">
        <w:rPr>
          <w:sz w:val="26"/>
          <w:szCs w:val="26"/>
        </w:rPr>
        <w:t>Sarà comunque opportuno che il sistema adottato consenta di individuare agevolmente le spese di rappresentanza e di ospitalità in base alle categorie del decreto, al fine di facilitare l’attività di controllo degli organi competenti.</w:t>
      </w:r>
    </w:p>
    <w:p w:rsidR="006074DC" w:rsidRDefault="006074DC">
      <w:pPr>
        <w:tabs>
          <w:tab w:val="left" w:pos="8278"/>
        </w:tabs>
        <w:ind w:right="-2" w:firstLine="720"/>
        <w:rPr>
          <w:b/>
          <w:sz w:val="26"/>
          <w:szCs w:val="26"/>
        </w:rPr>
      </w:pPr>
    </w:p>
    <w:p w:rsidR="006074DC" w:rsidRDefault="006074DC" w:rsidP="00D12604">
      <w:pPr>
        <w:pStyle w:val="Titolo10"/>
        <w:numPr>
          <w:ilvl w:val="0"/>
          <w:numId w:val="0"/>
        </w:numPr>
        <w:spacing w:line="360" w:lineRule="auto"/>
        <w:ind w:left="720"/>
        <w:rPr>
          <w:rFonts w:ascii="Times New Roman" w:hAnsi="Times New Roman" w:cs="Times New Roman"/>
          <w:sz w:val="26"/>
          <w:szCs w:val="26"/>
        </w:rPr>
      </w:pPr>
      <w:bookmarkStart w:id="64" w:name="_Toc231193280"/>
      <w:bookmarkStart w:id="65" w:name="_Toc231376505"/>
      <w:bookmarkStart w:id="66" w:name="_Toc235243453"/>
      <w:r>
        <w:rPr>
          <w:rFonts w:ascii="Times New Roman" w:hAnsi="Times New Roman" w:cs="Times New Roman"/>
          <w:sz w:val="26"/>
          <w:szCs w:val="26"/>
        </w:rPr>
        <w:lastRenderedPageBreak/>
        <w:t>8. PROFILI IVA</w:t>
      </w:r>
      <w:bookmarkEnd w:id="64"/>
      <w:bookmarkEnd w:id="65"/>
      <w:bookmarkEnd w:id="66"/>
    </w:p>
    <w:p w:rsidR="00464B01" w:rsidRDefault="00464B01" w:rsidP="00464B01">
      <w:pPr>
        <w:tabs>
          <w:tab w:val="left" w:pos="8278"/>
        </w:tabs>
        <w:spacing w:line="360" w:lineRule="auto"/>
        <w:ind w:firstLine="720"/>
        <w:jc w:val="both"/>
        <w:rPr>
          <w:sz w:val="26"/>
          <w:szCs w:val="26"/>
        </w:rPr>
      </w:pPr>
      <w:r>
        <w:rPr>
          <w:sz w:val="26"/>
          <w:szCs w:val="26"/>
        </w:rPr>
        <w:t xml:space="preserve">Per quanto concerne le spese di rappresentanza, l’articolo </w:t>
      </w:r>
      <w:r w:rsidRPr="007359DA">
        <w:rPr>
          <w:sz w:val="26"/>
          <w:szCs w:val="26"/>
        </w:rPr>
        <w:t>19-</w:t>
      </w:r>
      <w:r w:rsidRPr="001559E9">
        <w:rPr>
          <w:i/>
          <w:sz w:val="26"/>
          <w:szCs w:val="26"/>
        </w:rPr>
        <w:t>bis</w:t>
      </w:r>
      <w:r w:rsidRPr="007359DA">
        <w:rPr>
          <w:sz w:val="26"/>
          <w:szCs w:val="26"/>
        </w:rPr>
        <w:t xml:space="preserve"> 1, </w:t>
      </w:r>
      <w:r>
        <w:rPr>
          <w:sz w:val="26"/>
          <w:szCs w:val="26"/>
        </w:rPr>
        <w:t xml:space="preserve">comma 1, </w:t>
      </w:r>
      <w:r w:rsidRPr="007359DA">
        <w:rPr>
          <w:sz w:val="26"/>
          <w:szCs w:val="26"/>
        </w:rPr>
        <w:t>lettera h</w:t>
      </w:r>
      <w:r>
        <w:rPr>
          <w:sz w:val="26"/>
          <w:szCs w:val="26"/>
        </w:rPr>
        <w:t>)</w:t>
      </w:r>
      <w:r w:rsidRPr="007359DA">
        <w:rPr>
          <w:sz w:val="26"/>
          <w:szCs w:val="26"/>
        </w:rPr>
        <w:t xml:space="preserve"> del DPR 26 ottobre 1972, n. 633</w:t>
      </w:r>
      <w:r>
        <w:rPr>
          <w:sz w:val="26"/>
          <w:szCs w:val="26"/>
        </w:rPr>
        <w:t xml:space="preserve">, </w:t>
      </w:r>
      <w:r w:rsidRPr="007359DA">
        <w:rPr>
          <w:sz w:val="26"/>
          <w:szCs w:val="26"/>
        </w:rPr>
        <w:t>opera un rinvio alla disciplina delle imposte sui redditi</w:t>
      </w:r>
      <w:r>
        <w:rPr>
          <w:sz w:val="26"/>
          <w:szCs w:val="26"/>
        </w:rPr>
        <w:t>, prevedendo che</w:t>
      </w:r>
      <w:r w:rsidRPr="007359DA">
        <w:rPr>
          <w:i/>
          <w:sz w:val="26"/>
          <w:szCs w:val="26"/>
        </w:rPr>
        <w:t>“non è ammessa in detrazione l’imposta relativa alle spese di rappresentanza, come definite ai fini delle imposte sul reddito, tranne quelle sostenute per l’acquisto di beni di costo unitario non superiore a lire cinquantamila</w:t>
      </w:r>
      <w:r>
        <w:rPr>
          <w:i/>
          <w:sz w:val="26"/>
          <w:szCs w:val="26"/>
        </w:rPr>
        <w:t xml:space="preserve"> (</w:t>
      </w:r>
      <w:r>
        <w:rPr>
          <w:sz w:val="26"/>
          <w:szCs w:val="26"/>
        </w:rPr>
        <w:t>pari ad euro 25,82)</w:t>
      </w:r>
      <w:r w:rsidRPr="007359DA">
        <w:rPr>
          <w:i/>
          <w:sz w:val="26"/>
          <w:szCs w:val="26"/>
        </w:rPr>
        <w:t>”</w:t>
      </w:r>
      <w:r>
        <w:rPr>
          <w:i/>
          <w:sz w:val="26"/>
          <w:szCs w:val="26"/>
        </w:rPr>
        <w:t>.</w:t>
      </w:r>
    </w:p>
    <w:p w:rsidR="00E0283F" w:rsidRDefault="00E0283F" w:rsidP="00B05FD2">
      <w:pPr>
        <w:tabs>
          <w:tab w:val="left" w:pos="8278"/>
        </w:tabs>
        <w:spacing w:line="360" w:lineRule="auto"/>
        <w:ind w:right="-2" w:firstLine="720"/>
        <w:jc w:val="both"/>
        <w:rPr>
          <w:sz w:val="26"/>
          <w:szCs w:val="26"/>
        </w:rPr>
      </w:pPr>
      <w:r>
        <w:rPr>
          <w:sz w:val="26"/>
          <w:szCs w:val="26"/>
        </w:rPr>
        <w:t>Si ricorda che i</w:t>
      </w:r>
      <w:r w:rsidRPr="00D60DB4">
        <w:rPr>
          <w:sz w:val="26"/>
          <w:szCs w:val="26"/>
        </w:rPr>
        <w:t xml:space="preserve"> criteri di qualificazione delle spese di rappresentanza ai fini delle imposte sui redditi, previsti dall’art. 108, comma 2, e dal </w:t>
      </w:r>
      <w:r>
        <w:rPr>
          <w:sz w:val="26"/>
          <w:szCs w:val="26"/>
        </w:rPr>
        <w:t>decreto di attuazione</w:t>
      </w:r>
      <w:r w:rsidRPr="00D60DB4">
        <w:rPr>
          <w:sz w:val="26"/>
          <w:szCs w:val="26"/>
        </w:rPr>
        <w:t>,</w:t>
      </w:r>
      <w:r>
        <w:rPr>
          <w:sz w:val="26"/>
          <w:szCs w:val="26"/>
        </w:rPr>
        <w:t xml:space="preserve"> </w:t>
      </w:r>
      <w:r w:rsidRPr="00D60DB4">
        <w:rPr>
          <w:sz w:val="26"/>
          <w:szCs w:val="26"/>
        </w:rPr>
        <w:t>rilevano a decorrere dal periodo d’imposta successivo a quello in corso al 31 dicembre 2007</w:t>
      </w:r>
      <w:r>
        <w:rPr>
          <w:sz w:val="26"/>
          <w:szCs w:val="26"/>
        </w:rPr>
        <w:t>. Ne deriva che</w:t>
      </w:r>
      <w:r w:rsidR="00B05FD2">
        <w:rPr>
          <w:sz w:val="26"/>
          <w:szCs w:val="26"/>
        </w:rPr>
        <w:t xml:space="preserve"> i</w:t>
      </w:r>
      <w:r>
        <w:rPr>
          <w:sz w:val="26"/>
          <w:szCs w:val="26"/>
        </w:rPr>
        <w:t xml:space="preserve"> predetti criteri di qualificazione hanno avuto riflesso immediato sull’applicazione dell’Iva già a decorrere dal 1° gennaio 2008.</w:t>
      </w:r>
    </w:p>
    <w:p w:rsidR="00E0283F" w:rsidRDefault="00E0283F" w:rsidP="00E0283F">
      <w:pPr>
        <w:tabs>
          <w:tab w:val="left" w:pos="8278"/>
        </w:tabs>
        <w:spacing w:line="360" w:lineRule="auto"/>
        <w:ind w:right="-2" w:firstLine="720"/>
        <w:jc w:val="both"/>
        <w:rPr>
          <w:sz w:val="26"/>
          <w:szCs w:val="26"/>
        </w:rPr>
      </w:pPr>
      <w:r>
        <w:rPr>
          <w:sz w:val="26"/>
          <w:szCs w:val="26"/>
        </w:rPr>
        <w:t xml:space="preserve">Nelle more di approvazione del decreto, può essersi verificato che la liquidazione dell’IVA relativa alle spese in questione sia stata effettuata, per i periodi anteriori all’entrata in vigore del </w:t>
      </w:r>
      <w:r w:rsidRPr="00E0283F">
        <w:rPr>
          <w:i/>
          <w:sz w:val="26"/>
          <w:szCs w:val="26"/>
        </w:rPr>
        <w:t>decreto</w:t>
      </w:r>
      <w:r>
        <w:rPr>
          <w:sz w:val="26"/>
          <w:szCs w:val="26"/>
        </w:rPr>
        <w:t>, sulla base delle pregresse disposizioni e, in particolare, che sia stato esercitato il diritto alla detrazione in relazione a spese per le quali, alla luce delle sopravvenute disposizioni del decreto, lo stesso sia venuto meno.</w:t>
      </w:r>
    </w:p>
    <w:p w:rsidR="00E0283F" w:rsidRDefault="00E0283F" w:rsidP="00E0283F">
      <w:pPr>
        <w:tabs>
          <w:tab w:val="left" w:pos="8278"/>
        </w:tabs>
        <w:spacing w:line="360" w:lineRule="auto"/>
        <w:ind w:right="-2" w:firstLine="720"/>
        <w:jc w:val="both"/>
        <w:rPr>
          <w:sz w:val="26"/>
          <w:szCs w:val="26"/>
        </w:rPr>
      </w:pPr>
      <w:r w:rsidRPr="004A0568">
        <w:rPr>
          <w:sz w:val="26"/>
          <w:szCs w:val="26"/>
        </w:rPr>
        <w:t>Atteso che al momento in cui è stata operata la detrazione la nuova disciplina non era nota al contribuente, si ritiene che lo stesso potrà effettuare il conguaglio della detrazione in sede di dichiarazione annuale IVA senza applicazione di sanzioni o interessi moratori, sulla base del principio di tutela dell’affidamento ai sensi dell’articolo 10, comma 2, dello Statuto del Contribuente. Il conguaglio della detrazione può essere operato anche in diminuzione, nell’ipotesi in cui il contribuente non abbia, invece, detratto l’imposta ritenendola erroneamente afferente ad una spesa qualificabile come spesa di rappresentanza.</w:t>
      </w:r>
    </w:p>
    <w:p w:rsidR="00B05FD2" w:rsidRDefault="00B05FD2" w:rsidP="00B05FD2">
      <w:pPr>
        <w:tabs>
          <w:tab w:val="left" w:pos="8278"/>
        </w:tabs>
        <w:spacing w:line="360" w:lineRule="auto"/>
        <w:ind w:right="-2" w:firstLine="720"/>
        <w:jc w:val="both"/>
        <w:rPr>
          <w:sz w:val="26"/>
          <w:szCs w:val="26"/>
        </w:rPr>
      </w:pPr>
      <w:r>
        <w:rPr>
          <w:sz w:val="26"/>
          <w:szCs w:val="26"/>
        </w:rPr>
        <w:t xml:space="preserve">Si precisa, infine, che </w:t>
      </w:r>
      <w:r w:rsidRPr="007359DA">
        <w:rPr>
          <w:sz w:val="26"/>
          <w:szCs w:val="26"/>
        </w:rPr>
        <w:t xml:space="preserve">la detraibilità dell'IVA </w:t>
      </w:r>
      <w:r>
        <w:rPr>
          <w:sz w:val="26"/>
          <w:szCs w:val="26"/>
        </w:rPr>
        <w:t xml:space="preserve">è preclusa quando </w:t>
      </w:r>
      <w:r w:rsidRPr="007359DA">
        <w:rPr>
          <w:sz w:val="26"/>
          <w:szCs w:val="26"/>
        </w:rPr>
        <w:t xml:space="preserve">una determinata </w:t>
      </w:r>
      <w:r>
        <w:rPr>
          <w:sz w:val="26"/>
          <w:szCs w:val="26"/>
        </w:rPr>
        <w:t xml:space="preserve">spesa </w:t>
      </w:r>
      <w:r w:rsidRPr="007359DA">
        <w:rPr>
          <w:sz w:val="26"/>
          <w:szCs w:val="26"/>
        </w:rPr>
        <w:t>è qualifica</w:t>
      </w:r>
      <w:r>
        <w:rPr>
          <w:sz w:val="26"/>
          <w:szCs w:val="26"/>
        </w:rPr>
        <w:t>ta</w:t>
      </w:r>
      <w:r w:rsidRPr="007359DA">
        <w:rPr>
          <w:sz w:val="26"/>
          <w:szCs w:val="26"/>
        </w:rPr>
        <w:t xml:space="preserve"> come </w:t>
      </w:r>
      <w:r>
        <w:rPr>
          <w:sz w:val="26"/>
          <w:szCs w:val="26"/>
        </w:rPr>
        <w:t>“</w:t>
      </w:r>
      <w:r w:rsidRPr="007359DA">
        <w:rPr>
          <w:sz w:val="26"/>
          <w:szCs w:val="26"/>
        </w:rPr>
        <w:t>di rappresentanza</w:t>
      </w:r>
      <w:r>
        <w:rPr>
          <w:sz w:val="26"/>
          <w:szCs w:val="26"/>
        </w:rPr>
        <w:t xml:space="preserve">” ai sensi della disciplina </w:t>
      </w:r>
      <w:r>
        <w:rPr>
          <w:sz w:val="26"/>
          <w:szCs w:val="26"/>
        </w:rPr>
        <w:lastRenderedPageBreak/>
        <w:t>in esame,</w:t>
      </w:r>
      <w:r w:rsidRPr="007359DA">
        <w:rPr>
          <w:sz w:val="26"/>
          <w:szCs w:val="26"/>
        </w:rPr>
        <w:t xml:space="preserve"> </w:t>
      </w:r>
      <w:r>
        <w:rPr>
          <w:sz w:val="26"/>
          <w:szCs w:val="26"/>
        </w:rPr>
        <w:t>indipendentemente dal fatto che</w:t>
      </w:r>
      <w:r w:rsidRPr="007359DA">
        <w:rPr>
          <w:sz w:val="26"/>
          <w:szCs w:val="26"/>
        </w:rPr>
        <w:t xml:space="preserve">, ai fini della determinazione del reddito, la deducibilità </w:t>
      </w:r>
      <w:r>
        <w:rPr>
          <w:sz w:val="26"/>
          <w:szCs w:val="26"/>
        </w:rPr>
        <w:t xml:space="preserve">della medesima sia in tutto o in parte consentita in funzione del </w:t>
      </w:r>
      <w:r w:rsidRPr="00B05FD2">
        <w:rPr>
          <w:i/>
          <w:sz w:val="26"/>
          <w:szCs w:val="26"/>
        </w:rPr>
        <w:t>plafond</w:t>
      </w:r>
      <w:r>
        <w:rPr>
          <w:sz w:val="26"/>
          <w:szCs w:val="26"/>
        </w:rPr>
        <w:t xml:space="preserve"> di deducibilità di cui al comma 2 del </w:t>
      </w:r>
      <w:r w:rsidRPr="0026190E">
        <w:rPr>
          <w:i/>
          <w:sz w:val="26"/>
          <w:szCs w:val="26"/>
        </w:rPr>
        <w:t>decreto</w:t>
      </w:r>
      <w:r>
        <w:rPr>
          <w:sz w:val="26"/>
          <w:szCs w:val="26"/>
        </w:rPr>
        <w:t>.</w:t>
      </w:r>
    </w:p>
    <w:p w:rsidR="006074DC" w:rsidRDefault="006074DC">
      <w:pPr>
        <w:autoSpaceDE w:val="0"/>
        <w:autoSpaceDN w:val="0"/>
        <w:adjustRightInd w:val="0"/>
        <w:spacing w:line="360" w:lineRule="auto"/>
        <w:ind w:firstLine="708"/>
        <w:jc w:val="both"/>
        <w:rPr>
          <w:sz w:val="26"/>
          <w:szCs w:val="26"/>
        </w:rPr>
      </w:pPr>
    </w:p>
    <w:p w:rsidR="006074DC" w:rsidRDefault="00234852" w:rsidP="00D12604">
      <w:pPr>
        <w:pStyle w:val="Titolo10"/>
        <w:numPr>
          <w:ilvl w:val="0"/>
          <w:numId w:val="0"/>
        </w:numPr>
        <w:spacing w:line="360" w:lineRule="auto"/>
        <w:ind w:left="720"/>
        <w:rPr>
          <w:rFonts w:ascii="Times New Roman" w:hAnsi="Times New Roman" w:cs="Times New Roman"/>
          <w:sz w:val="26"/>
          <w:szCs w:val="26"/>
        </w:rPr>
      </w:pPr>
      <w:bookmarkStart w:id="67" w:name="_Toc231193283"/>
      <w:bookmarkStart w:id="68" w:name="_Toc231376508"/>
      <w:bookmarkStart w:id="69" w:name="_Toc235243454"/>
      <w:r>
        <w:rPr>
          <w:rFonts w:ascii="Times New Roman" w:hAnsi="Times New Roman" w:cs="Times New Roman"/>
          <w:sz w:val="26"/>
          <w:szCs w:val="26"/>
        </w:rPr>
        <w:t>9</w:t>
      </w:r>
      <w:r w:rsidR="006074DC">
        <w:rPr>
          <w:rFonts w:ascii="Times New Roman" w:hAnsi="Times New Roman" w:cs="Times New Roman"/>
          <w:sz w:val="26"/>
          <w:szCs w:val="26"/>
        </w:rPr>
        <w:t>. LE SPESE DI RAPPRESENTANZA NEL REGIME DEI MINIMI</w:t>
      </w:r>
      <w:bookmarkEnd w:id="67"/>
      <w:bookmarkEnd w:id="68"/>
      <w:bookmarkEnd w:id="69"/>
    </w:p>
    <w:p w:rsidR="00C761FB" w:rsidRPr="004A0568" w:rsidRDefault="00C761FB" w:rsidP="00C761FB">
      <w:pPr>
        <w:autoSpaceDE w:val="0"/>
        <w:autoSpaceDN w:val="0"/>
        <w:adjustRightInd w:val="0"/>
        <w:spacing w:line="360" w:lineRule="auto"/>
        <w:ind w:firstLine="720"/>
        <w:jc w:val="both"/>
        <w:rPr>
          <w:sz w:val="26"/>
          <w:szCs w:val="26"/>
        </w:rPr>
      </w:pPr>
      <w:r w:rsidRPr="004A0568">
        <w:rPr>
          <w:sz w:val="26"/>
          <w:szCs w:val="26"/>
        </w:rPr>
        <w:t xml:space="preserve">I contribuenti che applicano il c.d. regime dei minimi, disciplinato dai commi da </w:t>
      </w:r>
      <w:smartTag w:uri="urn:schemas-microsoft-com:office:smarttags" w:element="metricconverter">
        <w:smartTagPr>
          <w:attr w:name="ProductID" w:val="96 a"/>
        </w:smartTagPr>
        <w:r w:rsidRPr="004A0568">
          <w:rPr>
            <w:sz w:val="26"/>
            <w:szCs w:val="26"/>
          </w:rPr>
          <w:t>96 a</w:t>
        </w:r>
      </w:smartTag>
      <w:r w:rsidRPr="004A0568">
        <w:rPr>
          <w:sz w:val="26"/>
          <w:szCs w:val="26"/>
        </w:rPr>
        <w:t xml:space="preserve"> 117 dell’art</w:t>
      </w:r>
      <w:r w:rsidR="00133561" w:rsidRPr="004A0568">
        <w:rPr>
          <w:sz w:val="26"/>
          <w:szCs w:val="26"/>
        </w:rPr>
        <w:t xml:space="preserve">icolo </w:t>
      </w:r>
      <w:r w:rsidRPr="004A0568">
        <w:rPr>
          <w:sz w:val="26"/>
          <w:szCs w:val="26"/>
        </w:rPr>
        <w:t>1 della legge 24 dicembre 2007, n. 244, e dal relativo decreto attuativo dell’11 gennaio 2008, determinano il reddito di impresa (e di lavoro autonomo), come differenza tra l’ammontare dei ricavi o compensi percepiti nel periodo d’imposta e quello delle spese sostenute nel periodo stesso nell’esercizio dell’attività d’impresa</w:t>
      </w:r>
      <w:r w:rsidR="00133561" w:rsidRPr="004A0568">
        <w:rPr>
          <w:sz w:val="26"/>
          <w:szCs w:val="26"/>
        </w:rPr>
        <w:t>, dell’</w:t>
      </w:r>
      <w:r w:rsidRPr="004A0568">
        <w:rPr>
          <w:sz w:val="26"/>
          <w:szCs w:val="26"/>
        </w:rPr>
        <w:t>arte o professione.</w:t>
      </w:r>
    </w:p>
    <w:p w:rsidR="00C761FB" w:rsidRPr="004A0568" w:rsidRDefault="00C761FB" w:rsidP="00C761FB">
      <w:pPr>
        <w:autoSpaceDE w:val="0"/>
        <w:autoSpaceDN w:val="0"/>
        <w:adjustRightInd w:val="0"/>
        <w:spacing w:line="360" w:lineRule="auto"/>
        <w:ind w:firstLine="720"/>
        <w:jc w:val="both"/>
        <w:rPr>
          <w:sz w:val="26"/>
          <w:szCs w:val="26"/>
        </w:rPr>
      </w:pPr>
      <w:r w:rsidRPr="004A0568">
        <w:rPr>
          <w:sz w:val="26"/>
          <w:szCs w:val="26"/>
        </w:rPr>
        <w:t xml:space="preserve">Sul reddito </w:t>
      </w:r>
      <w:r w:rsidR="00133561" w:rsidRPr="004A0568">
        <w:rPr>
          <w:sz w:val="26"/>
          <w:szCs w:val="26"/>
        </w:rPr>
        <w:t xml:space="preserve">così </w:t>
      </w:r>
      <w:r w:rsidRPr="004A0568">
        <w:rPr>
          <w:sz w:val="26"/>
          <w:szCs w:val="26"/>
        </w:rPr>
        <w:t>determinato ai sensi del citato comma 104 si applica un’imposta sostitutiva dell’imposta sui redditi e delle addizionali regionali e comunali pari al 20 per cento.</w:t>
      </w:r>
    </w:p>
    <w:p w:rsidR="00C761FB" w:rsidRPr="004A0568" w:rsidRDefault="00C761FB" w:rsidP="00C761FB">
      <w:pPr>
        <w:autoSpaceDE w:val="0"/>
        <w:autoSpaceDN w:val="0"/>
        <w:adjustRightInd w:val="0"/>
        <w:spacing w:line="360" w:lineRule="auto"/>
        <w:ind w:firstLine="720"/>
        <w:jc w:val="both"/>
        <w:rPr>
          <w:sz w:val="26"/>
          <w:szCs w:val="26"/>
        </w:rPr>
      </w:pPr>
      <w:r w:rsidRPr="004A0568">
        <w:rPr>
          <w:sz w:val="26"/>
          <w:szCs w:val="26"/>
        </w:rPr>
        <w:t>I contribuenti soggetti al regime dei minimi sono invece esenti dall’imposta regionale sulle attività produttive.</w:t>
      </w:r>
    </w:p>
    <w:p w:rsidR="00EC0980" w:rsidRPr="004A0568" w:rsidRDefault="00EC0980" w:rsidP="00EC0980">
      <w:pPr>
        <w:spacing w:line="360" w:lineRule="auto"/>
        <w:ind w:firstLine="720"/>
        <w:jc w:val="both"/>
        <w:rPr>
          <w:sz w:val="26"/>
          <w:szCs w:val="26"/>
        </w:rPr>
      </w:pPr>
      <w:r w:rsidRPr="004A0568">
        <w:rPr>
          <w:sz w:val="26"/>
          <w:szCs w:val="26"/>
        </w:rPr>
        <w:t>Con riferimento alle spese parzialmente inerenti, quali quelle relative a beni ad uso promiscuo, nonché le spese relative a tutti i beni a deducibilità limitata indicati negli articoli 164 e 102, comma 9, del Tuir (ad esempio autovetture, autocaravan, ciclomotori, motocicli, e telefonia), l</w:t>
      </w:r>
      <w:r w:rsidR="00C761FB" w:rsidRPr="004A0568">
        <w:rPr>
          <w:sz w:val="26"/>
          <w:szCs w:val="26"/>
        </w:rPr>
        <w:t>a circolare n. 7</w:t>
      </w:r>
      <w:r w:rsidR="00133561" w:rsidRPr="004A0568">
        <w:rPr>
          <w:sz w:val="26"/>
          <w:szCs w:val="26"/>
        </w:rPr>
        <w:t>/E</w:t>
      </w:r>
      <w:r w:rsidR="00C761FB" w:rsidRPr="004A0568">
        <w:rPr>
          <w:sz w:val="26"/>
          <w:szCs w:val="26"/>
        </w:rPr>
        <w:t xml:space="preserve"> del 28 gennaio </w:t>
      </w:r>
      <w:smartTag w:uri="urn:schemas-microsoft-com:office:smarttags" w:element="metricconverter">
        <w:smartTagPr>
          <w:attr w:name="ProductID" w:val="2008 ha"/>
        </w:smartTagPr>
        <w:r w:rsidR="00C761FB" w:rsidRPr="004A0568">
          <w:rPr>
            <w:sz w:val="26"/>
            <w:szCs w:val="26"/>
          </w:rPr>
          <w:t>2008 ha</w:t>
        </w:r>
      </w:smartTag>
      <w:r w:rsidR="00C761FB" w:rsidRPr="004A0568">
        <w:rPr>
          <w:sz w:val="26"/>
          <w:szCs w:val="26"/>
        </w:rPr>
        <w:t xml:space="preserve"> chiarito</w:t>
      </w:r>
      <w:r w:rsidR="00133561" w:rsidRPr="004A0568">
        <w:rPr>
          <w:sz w:val="26"/>
          <w:szCs w:val="26"/>
        </w:rPr>
        <w:t xml:space="preserve"> </w:t>
      </w:r>
      <w:r w:rsidR="00C761FB" w:rsidRPr="004A0568">
        <w:rPr>
          <w:sz w:val="26"/>
          <w:szCs w:val="26"/>
        </w:rPr>
        <w:t>che</w:t>
      </w:r>
      <w:r w:rsidRPr="004A0568">
        <w:rPr>
          <w:sz w:val="26"/>
          <w:szCs w:val="26"/>
        </w:rPr>
        <w:t xml:space="preserve"> esse rilevano nella determinazione del reddito dei contribuenti minimi nella misura del 50 per cento dell’importo corrisposto, comprensivo dell’Iva per la quale non può essere esercitato il diritto alla detrazione.</w:t>
      </w:r>
    </w:p>
    <w:p w:rsidR="00EC0980" w:rsidRPr="004A0568" w:rsidRDefault="00EC0980" w:rsidP="00EC0980">
      <w:pPr>
        <w:spacing w:line="360" w:lineRule="auto"/>
        <w:ind w:firstLine="720"/>
        <w:jc w:val="both"/>
        <w:rPr>
          <w:sz w:val="26"/>
          <w:szCs w:val="26"/>
        </w:rPr>
      </w:pPr>
      <w:r w:rsidRPr="004A0568">
        <w:rPr>
          <w:sz w:val="26"/>
          <w:szCs w:val="26"/>
        </w:rPr>
        <w:t xml:space="preserve">Le spese di rappresentanza, pertanto, che possono essere ritenute anch’esse inerenti entro limiti di congruità fissati dal comma 2 del </w:t>
      </w:r>
      <w:r w:rsidRPr="004A0568">
        <w:rPr>
          <w:i/>
          <w:sz w:val="26"/>
          <w:szCs w:val="26"/>
        </w:rPr>
        <w:t>decreto</w:t>
      </w:r>
      <w:r w:rsidRPr="004A0568">
        <w:rPr>
          <w:sz w:val="26"/>
          <w:szCs w:val="26"/>
        </w:rPr>
        <w:t xml:space="preserve">, saranno deducibili nei limiti del citato </w:t>
      </w:r>
      <w:r w:rsidRPr="004A0568">
        <w:rPr>
          <w:i/>
          <w:sz w:val="26"/>
          <w:szCs w:val="26"/>
        </w:rPr>
        <w:t>plafond</w:t>
      </w:r>
      <w:r w:rsidRPr="004A0568">
        <w:rPr>
          <w:sz w:val="26"/>
          <w:szCs w:val="26"/>
        </w:rPr>
        <w:t xml:space="preserve"> anche per i soggetti che rientrano nel regime dei minini. </w:t>
      </w:r>
    </w:p>
    <w:p w:rsidR="00C761FB" w:rsidRDefault="00EC0980" w:rsidP="00C761FB">
      <w:pPr>
        <w:autoSpaceDE w:val="0"/>
        <w:autoSpaceDN w:val="0"/>
        <w:adjustRightInd w:val="0"/>
        <w:spacing w:line="360" w:lineRule="auto"/>
        <w:ind w:firstLine="720"/>
        <w:jc w:val="both"/>
        <w:rPr>
          <w:sz w:val="26"/>
          <w:szCs w:val="26"/>
        </w:rPr>
      </w:pPr>
      <w:r w:rsidRPr="004A0568">
        <w:rPr>
          <w:sz w:val="26"/>
          <w:szCs w:val="26"/>
        </w:rPr>
        <w:lastRenderedPageBreak/>
        <w:t>Nella medesima circolare è stato inoltre chiarito che</w:t>
      </w:r>
      <w:r w:rsidR="00C761FB" w:rsidRPr="004A0568">
        <w:rPr>
          <w:sz w:val="26"/>
          <w:szCs w:val="26"/>
        </w:rPr>
        <w:t xml:space="preserve"> le spese per omaggi (di valore unitario inferiore a 50 euro), vitto e alloggio possono essere portate in deduzione per l’intero importo pagato</w:t>
      </w:r>
      <w:r w:rsidR="00133561" w:rsidRPr="004A0568">
        <w:rPr>
          <w:sz w:val="26"/>
          <w:szCs w:val="26"/>
        </w:rPr>
        <w:t>,</w:t>
      </w:r>
      <w:r w:rsidR="00C761FB" w:rsidRPr="004A0568">
        <w:rPr>
          <w:sz w:val="26"/>
          <w:szCs w:val="26"/>
        </w:rPr>
        <w:t xml:space="preserve"> semprechè l</w:t>
      </w:r>
      <w:r w:rsidR="004A0568">
        <w:rPr>
          <w:sz w:val="26"/>
          <w:szCs w:val="26"/>
        </w:rPr>
        <w:t>’</w:t>
      </w:r>
      <w:r w:rsidR="00C761FB" w:rsidRPr="004A0568">
        <w:rPr>
          <w:sz w:val="26"/>
          <w:szCs w:val="26"/>
        </w:rPr>
        <w:t>inerenza delle spese all’esercizio dell’attività d’impresa o di lavoro autonomo sia dimostrabile sulla base di criteri oggettivi.</w:t>
      </w:r>
    </w:p>
    <w:p w:rsidR="00D12604" w:rsidRPr="004A0568" w:rsidRDefault="00D12604" w:rsidP="00C761FB">
      <w:pPr>
        <w:autoSpaceDE w:val="0"/>
        <w:autoSpaceDN w:val="0"/>
        <w:adjustRightInd w:val="0"/>
        <w:spacing w:line="360" w:lineRule="auto"/>
        <w:ind w:firstLine="720"/>
        <w:jc w:val="both"/>
        <w:rPr>
          <w:sz w:val="26"/>
          <w:szCs w:val="26"/>
        </w:rPr>
      </w:pPr>
    </w:p>
    <w:p w:rsidR="006074DC" w:rsidRDefault="00234852" w:rsidP="00D12604">
      <w:pPr>
        <w:pStyle w:val="Titolo10"/>
        <w:numPr>
          <w:ilvl w:val="0"/>
          <w:numId w:val="0"/>
        </w:numPr>
        <w:spacing w:line="360" w:lineRule="auto"/>
        <w:ind w:left="720"/>
        <w:rPr>
          <w:rFonts w:ascii="Times New Roman" w:hAnsi="Times New Roman" w:cs="Times New Roman"/>
          <w:sz w:val="26"/>
          <w:szCs w:val="26"/>
        </w:rPr>
      </w:pPr>
      <w:bookmarkStart w:id="70" w:name="_Toc231193284"/>
      <w:bookmarkStart w:id="71" w:name="_Toc231376509"/>
      <w:bookmarkStart w:id="72" w:name="_Toc235243455"/>
      <w:r>
        <w:rPr>
          <w:rFonts w:ascii="Times New Roman" w:hAnsi="Times New Roman" w:cs="Times New Roman"/>
          <w:sz w:val="26"/>
          <w:szCs w:val="26"/>
        </w:rPr>
        <w:t>10</w:t>
      </w:r>
      <w:r w:rsidR="006074DC">
        <w:rPr>
          <w:rFonts w:ascii="Times New Roman" w:hAnsi="Times New Roman" w:cs="Times New Roman"/>
          <w:sz w:val="26"/>
          <w:szCs w:val="26"/>
        </w:rPr>
        <w:t>. LE SPESE DI RAPPRESENTANZA IN DICHIARAZIONE</w:t>
      </w:r>
      <w:bookmarkEnd w:id="70"/>
      <w:bookmarkEnd w:id="71"/>
      <w:bookmarkEnd w:id="72"/>
    </w:p>
    <w:p w:rsidR="00C761FB" w:rsidRDefault="00C761FB" w:rsidP="00C761FB">
      <w:pPr>
        <w:autoSpaceDE w:val="0"/>
        <w:autoSpaceDN w:val="0"/>
        <w:adjustRightInd w:val="0"/>
        <w:spacing w:line="360" w:lineRule="auto"/>
        <w:ind w:firstLine="709"/>
        <w:jc w:val="both"/>
        <w:rPr>
          <w:sz w:val="26"/>
          <w:szCs w:val="26"/>
        </w:rPr>
      </w:pPr>
      <w:r>
        <w:rPr>
          <w:sz w:val="26"/>
          <w:szCs w:val="26"/>
        </w:rPr>
        <w:t>Le modifiche normative in commento al regime delle spese di rappresentanza comp</w:t>
      </w:r>
      <w:r w:rsidR="00133561">
        <w:rPr>
          <w:sz w:val="26"/>
          <w:szCs w:val="26"/>
        </w:rPr>
        <w:t>ortano</w:t>
      </w:r>
      <w:r>
        <w:rPr>
          <w:sz w:val="26"/>
          <w:szCs w:val="26"/>
        </w:rPr>
        <w:t>, tra l’altro, che le stesse non si qualificano più quali spese relative a più esercizi deducibili in più periodi di imposta, ma unicamente nel periodo d’imposta in cui sono state sostenute.</w:t>
      </w:r>
    </w:p>
    <w:p w:rsidR="00C761FB" w:rsidRDefault="00C761FB" w:rsidP="00C761FB">
      <w:pPr>
        <w:autoSpaceDE w:val="0"/>
        <w:autoSpaceDN w:val="0"/>
        <w:adjustRightInd w:val="0"/>
        <w:spacing w:line="360" w:lineRule="auto"/>
        <w:ind w:firstLine="709"/>
        <w:jc w:val="both"/>
        <w:rPr>
          <w:sz w:val="26"/>
          <w:szCs w:val="26"/>
        </w:rPr>
      </w:pPr>
      <w:r>
        <w:rPr>
          <w:sz w:val="26"/>
          <w:szCs w:val="26"/>
        </w:rPr>
        <w:t xml:space="preserve">In base alla previgente disciplina, infatti, il contribuente deduceva le spese di rappresentanza – nei limiti di un terzo del loro ammontare – in quote costanti, nell’esercizio di sostenimento e nei quattro successivi. </w:t>
      </w:r>
    </w:p>
    <w:p w:rsidR="00C761FB" w:rsidRDefault="00C761FB" w:rsidP="00C761FB">
      <w:pPr>
        <w:autoSpaceDE w:val="0"/>
        <w:autoSpaceDN w:val="0"/>
        <w:adjustRightInd w:val="0"/>
        <w:spacing w:line="360" w:lineRule="auto"/>
        <w:ind w:firstLine="709"/>
        <w:jc w:val="both"/>
        <w:rPr>
          <w:sz w:val="26"/>
          <w:szCs w:val="26"/>
        </w:rPr>
      </w:pPr>
      <w:r>
        <w:rPr>
          <w:sz w:val="26"/>
          <w:szCs w:val="26"/>
        </w:rPr>
        <w:t xml:space="preserve">La rateizzazione della deduzione delle spese di rappresentanza si traduceva – per quanto riguarda gli obblighi dichiarativi – in una variazione in aumento (nel quadro RF della dichiarazione dei redditi) pari a 14/15 del costo nel periodo d’imposta di sostenimento e, nei quattro periodi successivi, in una variazione in diminuzione per 1/15 del relativo ammontare, con conseguente rilevazione della fiscalità differita. </w:t>
      </w:r>
    </w:p>
    <w:p w:rsidR="00C761FB" w:rsidRDefault="00C761FB" w:rsidP="00C761FB">
      <w:pPr>
        <w:spacing w:before="120" w:after="120" w:line="360" w:lineRule="auto"/>
        <w:ind w:firstLine="851"/>
        <w:jc w:val="both"/>
        <w:rPr>
          <w:sz w:val="26"/>
          <w:szCs w:val="26"/>
        </w:rPr>
      </w:pPr>
      <w:r>
        <w:rPr>
          <w:sz w:val="26"/>
          <w:szCs w:val="26"/>
        </w:rPr>
        <w:t>In base al</w:t>
      </w:r>
      <w:r w:rsidR="00133561">
        <w:rPr>
          <w:sz w:val="26"/>
          <w:szCs w:val="26"/>
        </w:rPr>
        <w:t xml:space="preserve">la disciplina descritta nei paragrafi precedenti, </w:t>
      </w:r>
      <w:r>
        <w:rPr>
          <w:sz w:val="26"/>
          <w:szCs w:val="26"/>
        </w:rPr>
        <w:t xml:space="preserve">le spese di rappresentanza sono, invece, deducibili, nel limite di congruità fissato dal comma 2 del </w:t>
      </w:r>
      <w:r w:rsidRPr="00133561">
        <w:rPr>
          <w:i/>
          <w:sz w:val="26"/>
          <w:szCs w:val="26"/>
        </w:rPr>
        <w:t>decreto</w:t>
      </w:r>
      <w:r>
        <w:rPr>
          <w:sz w:val="26"/>
          <w:szCs w:val="26"/>
        </w:rPr>
        <w:t xml:space="preserve">, unicamente nel periodo d’imposta di sostenimento. </w:t>
      </w:r>
    </w:p>
    <w:p w:rsidR="00D12604" w:rsidRDefault="00C761FB" w:rsidP="00C761FB">
      <w:pPr>
        <w:spacing w:before="120" w:after="120" w:line="360" w:lineRule="auto"/>
        <w:ind w:firstLine="851"/>
        <w:jc w:val="both"/>
        <w:rPr>
          <w:sz w:val="26"/>
          <w:szCs w:val="26"/>
        </w:rPr>
      </w:pPr>
      <w:r>
        <w:rPr>
          <w:sz w:val="26"/>
          <w:szCs w:val="26"/>
        </w:rPr>
        <w:t>Di conseguenza</w:t>
      </w:r>
      <w:r w:rsidR="00133561">
        <w:rPr>
          <w:sz w:val="26"/>
          <w:szCs w:val="26"/>
        </w:rPr>
        <w:t>,</w:t>
      </w:r>
      <w:r>
        <w:rPr>
          <w:sz w:val="26"/>
          <w:szCs w:val="26"/>
        </w:rPr>
        <w:t xml:space="preserve"> andrà effettuata nella dichiarazione dei redditi del periodo di imposta di sostenimento delle spese una variazione in aumento, di importo pari all’intero ammontare delle spese di rappresentanza contabilizzato nel conto economico dell’esercizio ed una in diminuzione di importo pari all’ammontare delle spese di rappresentanza deducibili ai sensi delle nuove disposizioni.</w:t>
      </w:r>
      <w:r w:rsidR="00CE6FC5">
        <w:rPr>
          <w:sz w:val="26"/>
          <w:szCs w:val="26"/>
        </w:rPr>
        <w:t xml:space="preserve"> </w:t>
      </w:r>
    </w:p>
    <w:p w:rsidR="00C761FB" w:rsidRDefault="00C761FB" w:rsidP="00C761FB">
      <w:pPr>
        <w:spacing w:before="120" w:after="120" w:line="360" w:lineRule="auto"/>
        <w:ind w:firstLine="851"/>
        <w:jc w:val="both"/>
        <w:rPr>
          <w:sz w:val="26"/>
        </w:rPr>
      </w:pPr>
      <w:r>
        <w:rPr>
          <w:sz w:val="26"/>
          <w:szCs w:val="26"/>
        </w:rPr>
        <w:lastRenderedPageBreak/>
        <w:t>Ovviamente poiché la deducibilità limitata delle spese di rappresentanza assume carattere definitivo, non occorre rilevare la fiscalità differita.</w:t>
      </w:r>
    </w:p>
    <w:p w:rsidR="00D12604" w:rsidRDefault="00D12604">
      <w:pPr>
        <w:overflowPunct w:val="0"/>
        <w:autoSpaceDE w:val="0"/>
        <w:autoSpaceDN w:val="0"/>
        <w:adjustRightInd w:val="0"/>
        <w:spacing w:line="360" w:lineRule="auto"/>
        <w:ind w:firstLine="851"/>
        <w:jc w:val="both"/>
        <w:rPr>
          <w:b/>
          <w:i/>
          <w:sz w:val="26"/>
        </w:rPr>
      </w:pPr>
    </w:p>
    <w:p w:rsidR="006074DC" w:rsidRPr="00133561" w:rsidRDefault="006074DC">
      <w:pPr>
        <w:overflowPunct w:val="0"/>
        <w:autoSpaceDE w:val="0"/>
        <w:autoSpaceDN w:val="0"/>
        <w:adjustRightInd w:val="0"/>
        <w:spacing w:line="360" w:lineRule="auto"/>
        <w:ind w:firstLine="851"/>
        <w:jc w:val="both"/>
        <w:rPr>
          <w:b/>
          <w:i/>
          <w:sz w:val="26"/>
        </w:rPr>
      </w:pPr>
      <w:r w:rsidRPr="00133561">
        <w:rPr>
          <w:b/>
          <w:i/>
          <w:sz w:val="26"/>
        </w:rPr>
        <w:t xml:space="preserve">Esempio </w:t>
      </w:r>
      <w:r w:rsidR="00133561" w:rsidRPr="00133561">
        <w:rPr>
          <w:b/>
          <w:i/>
          <w:sz w:val="26"/>
        </w:rPr>
        <w:t>6</w:t>
      </w:r>
    </w:p>
    <w:p w:rsidR="00D12604" w:rsidRDefault="006074DC" w:rsidP="00D12604">
      <w:pPr>
        <w:spacing w:before="120" w:after="120" w:line="360" w:lineRule="auto"/>
        <w:ind w:firstLine="851"/>
        <w:jc w:val="both"/>
        <w:rPr>
          <w:sz w:val="26"/>
        </w:rPr>
      </w:pPr>
      <w:r>
        <w:rPr>
          <w:sz w:val="26"/>
        </w:rPr>
        <w:t xml:space="preserve">Si </w:t>
      </w:r>
      <w:r w:rsidR="00133561">
        <w:rPr>
          <w:sz w:val="26"/>
        </w:rPr>
        <w:t xml:space="preserve">riprendano in considerazione i dati dell’esempio </w:t>
      </w:r>
      <w:smartTag w:uri="urn:schemas-microsoft-com:office:smarttags" w:element="metricconverter">
        <w:smartTagPr>
          <w:attr w:name="ProductID" w:val="1 in"/>
        </w:smartTagPr>
        <w:r w:rsidR="00133561">
          <w:rPr>
            <w:sz w:val="26"/>
          </w:rPr>
          <w:t>1 in</w:t>
        </w:r>
      </w:smartTag>
      <w:r w:rsidR="00133561">
        <w:rPr>
          <w:sz w:val="26"/>
        </w:rPr>
        <w:t xml:space="preserve"> cui, </w:t>
      </w:r>
      <w:r>
        <w:rPr>
          <w:sz w:val="26"/>
        </w:rPr>
        <w:t>nell’anno d’imposta 2008</w:t>
      </w:r>
      <w:r w:rsidR="00133561">
        <w:rPr>
          <w:sz w:val="26"/>
        </w:rPr>
        <w:t>, un’impresa abbia co</w:t>
      </w:r>
      <w:r>
        <w:rPr>
          <w:sz w:val="26"/>
        </w:rPr>
        <w:t>nseguito ricavi ed altri proventi della gestione caratteristica per euro 70.000.000 ed abbia sostenuto spese di rappresentanza per euro 400.000.</w:t>
      </w:r>
    </w:p>
    <w:p w:rsidR="006074DC" w:rsidRDefault="006074DC" w:rsidP="00D12604">
      <w:pPr>
        <w:spacing w:before="120" w:after="120" w:line="360" w:lineRule="auto"/>
        <w:ind w:firstLine="851"/>
        <w:jc w:val="both"/>
        <w:rPr>
          <w:sz w:val="26"/>
        </w:rPr>
      </w:pPr>
      <w:r>
        <w:rPr>
          <w:sz w:val="26"/>
        </w:rPr>
        <w:t xml:space="preserve">Il limite di congruità </w:t>
      </w:r>
      <w:r w:rsidR="00133561">
        <w:rPr>
          <w:sz w:val="26"/>
        </w:rPr>
        <w:t xml:space="preserve">di cui al comma 2 del </w:t>
      </w:r>
      <w:r w:rsidR="00133561" w:rsidRPr="00133561">
        <w:rPr>
          <w:i/>
          <w:sz w:val="26"/>
        </w:rPr>
        <w:t>decreto</w:t>
      </w:r>
      <w:r w:rsidR="00133561">
        <w:rPr>
          <w:sz w:val="26"/>
        </w:rPr>
        <w:t xml:space="preserve"> è </w:t>
      </w:r>
      <w:r>
        <w:rPr>
          <w:sz w:val="26"/>
        </w:rPr>
        <w:t>pari</w:t>
      </w:r>
      <w:r w:rsidR="00133561">
        <w:rPr>
          <w:sz w:val="26"/>
        </w:rPr>
        <w:t>, come illustrato nel precedente esempio, a</w:t>
      </w:r>
      <w:r>
        <w:rPr>
          <w:sz w:val="26"/>
        </w:rPr>
        <w:t xml:space="preserve"> euro 350.000</w:t>
      </w:r>
      <w:r w:rsidR="00133561">
        <w:rPr>
          <w:sz w:val="26"/>
        </w:rPr>
        <w:t>.</w:t>
      </w:r>
    </w:p>
    <w:p w:rsidR="00D12604" w:rsidRDefault="006074DC">
      <w:pPr>
        <w:overflowPunct w:val="0"/>
        <w:autoSpaceDE w:val="0"/>
        <w:autoSpaceDN w:val="0"/>
        <w:adjustRightInd w:val="0"/>
        <w:spacing w:line="360" w:lineRule="auto"/>
        <w:ind w:firstLine="851"/>
        <w:jc w:val="both"/>
        <w:rPr>
          <w:sz w:val="26"/>
        </w:rPr>
      </w:pPr>
      <w:r>
        <w:rPr>
          <w:sz w:val="26"/>
        </w:rPr>
        <w:t>L’impresa, pertanto, nell’anno d’imposta 2008 potrà dedurre spese di rappresentanza per un ammontare massimo pari ad euro 350.000 mentre l’eccedenza, pari ad euro 50.000 (400.000 – 350.000), dovrà essere ripresa a tassazione.</w:t>
      </w:r>
      <w:r w:rsidR="00D12604">
        <w:rPr>
          <w:sz w:val="26"/>
        </w:rPr>
        <w:t xml:space="preserve"> </w:t>
      </w:r>
    </w:p>
    <w:p w:rsidR="00C95ED3" w:rsidRDefault="00133561">
      <w:pPr>
        <w:overflowPunct w:val="0"/>
        <w:autoSpaceDE w:val="0"/>
        <w:autoSpaceDN w:val="0"/>
        <w:adjustRightInd w:val="0"/>
        <w:spacing w:line="360" w:lineRule="auto"/>
        <w:ind w:firstLine="851"/>
        <w:jc w:val="both"/>
        <w:rPr>
          <w:sz w:val="26"/>
        </w:rPr>
      </w:pPr>
      <w:r w:rsidRPr="00ED4DAB">
        <w:rPr>
          <w:sz w:val="26"/>
        </w:rPr>
        <w:t>In tale fattispecie, n</w:t>
      </w:r>
      <w:r w:rsidR="00C95ED3" w:rsidRPr="00ED4DAB">
        <w:rPr>
          <w:sz w:val="26"/>
        </w:rPr>
        <w:t xml:space="preserve">ella dichiarazione dei redditi relativa al periodo d’imposta 2008, modello UNICO 2009 – Società di capitali – Quadro RF, nel rigo RF24, colonna </w:t>
      </w:r>
      <w:r w:rsidR="00913C78" w:rsidRPr="00ED4DAB">
        <w:rPr>
          <w:sz w:val="26"/>
        </w:rPr>
        <w:t>1 e 2</w:t>
      </w:r>
      <w:r w:rsidR="00C95ED3" w:rsidRPr="00ED4DAB">
        <w:rPr>
          <w:sz w:val="26"/>
        </w:rPr>
        <w:t>, va indicato tra le variazioni in aumento della base imponibile l’</w:t>
      </w:r>
      <w:r w:rsidRPr="00ED4DAB">
        <w:rPr>
          <w:sz w:val="26"/>
        </w:rPr>
        <w:t xml:space="preserve">intero </w:t>
      </w:r>
      <w:r w:rsidR="00C95ED3" w:rsidRPr="00ED4DAB">
        <w:rPr>
          <w:sz w:val="26"/>
        </w:rPr>
        <w:t>importo delle spese di rappresentanza</w:t>
      </w:r>
      <w:r w:rsidRPr="00ED4DAB">
        <w:rPr>
          <w:sz w:val="26"/>
        </w:rPr>
        <w:t xml:space="preserve">, pari a </w:t>
      </w:r>
      <w:r w:rsidR="00C95ED3" w:rsidRPr="00ED4DAB">
        <w:rPr>
          <w:sz w:val="26"/>
        </w:rPr>
        <w:t>400.000</w:t>
      </w:r>
      <w:r w:rsidRPr="00ED4DAB">
        <w:rPr>
          <w:sz w:val="26"/>
        </w:rPr>
        <w:t>.</w:t>
      </w:r>
    </w:p>
    <w:p w:rsidR="006074DC" w:rsidRDefault="00913C78">
      <w:pPr>
        <w:overflowPunct w:val="0"/>
        <w:autoSpaceDE w:val="0"/>
        <w:autoSpaceDN w:val="0"/>
        <w:adjustRightInd w:val="0"/>
        <w:spacing w:line="360" w:lineRule="auto"/>
        <w:ind w:firstLine="851"/>
        <w:jc w:val="both"/>
        <w:rPr>
          <w:sz w:val="26"/>
        </w:rPr>
      </w:pPr>
      <w:r>
        <w:rPr>
          <w:noProof/>
          <w:sz w:val="26"/>
        </w:rPr>
        <w:lastRenderedPageBreak/>
        <w:pict>
          <v:shape id="_x0000_s1031" type="#_x0000_t202" style="position:absolute;left:0;text-align:left;margin-left:342pt;margin-top:342.45pt;width:54pt;height:18pt;z-index:251658752" filled="f" stroked="f">
            <v:textbox style="mso-next-textbox:#_x0000_s1031">
              <w:txbxContent>
                <w:p w:rsidR="00A97C75" w:rsidRPr="00C95ED3" w:rsidRDefault="00A97C75" w:rsidP="00913C78">
                  <w:pPr>
                    <w:jc w:val="right"/>
                    <w:rPr>
                      <w:b/>
                      <w:sz w:val="16"/>
                      <w:szCs w:val="16"/>
                    </w:rPr>
                  </w:pPr>
                  <w:r w:rsidRPr="00C95ED3">
                    <w:rPr>
                      <w:b/>
                      <w:sz w:val="18"/>
                      <w:szCs w:val="18"/>
                    </w:rPr>
                    <w:t>400.000</w:t>
                  </w:r>
                </w:p>
              </w:txbxContent>
            </v:textbox>
          </v:shape>
        </w:pict>
      </w:r>
      <w:r w:rsidR="00C95ED3">
        <w:rPr>
          <w:noProof/>
          <w:sz w:val="26"/>
        </w:rPr>
        <w:pict>
          <v:shape id="_x0000_s1030" type="#_x0000_t202" style="position:absolute;left:0;text-align:left;margin-left:414pt;margin-top:342pt;width:54pt;height:18pt;z-index:251657728" filled="f" stroked="f">
            <v:textbox style="mso-next-textbox:#_x0000_s1030">
              <w:txbxContent>
                <w:p w:rsidR="00A97C75" w:rsidRPr="00C95ED3" w:rsidRDefault="00A97C75" w:rsidP="00C95ED3">
                  <w:pPr>
                    <w:jc w:val="right"/>
                    <w:rPr>
                      <w:b/>
                      <w:sz w:val="16"/>
                      <w:szCs w:val="16"/>
                    </w:rPr>
                  </w:pPr>
                  <w:r w:rsidRPr="00C95ED3">
                    <w:rPr>
                      <w:b/>
                      <w:sz w:val="18"/>
                      <w:szCs w:val="18"/>
                    </w:rPr>
                    <w:t>400.000</w:t>
                  </w:r>
                </w:p>
              </w:txbxContent>
            </v:textbox>
          </v:shape>
        </w:pict>
      </w:r>
      <w:r w:rsidR="00972296">
        <w:rPr>
          <w:noProof/>
          <w:sz w:val="26"/>
        </w:rPr>
        <w:drawing>
          <wp:inline distT="0" distB="0" distL="0" distR="0">
            <wp:extent cx="5502275" cy="4572000"/>
            <wp:effectExtent l="1905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02275" cy="4572000"/>
                    </a:xfrm>
                    <a:prstGeom prst="rect">
                      <a:avLst/>
                    </a:prstGeom>
                    <a:noFill/>
                    <a:ln w="9525">
                      <a:noFill/>
                      <a:miter lim="800000"/>
                      <a:headEnd/>
                      <a:tailEnd/>
                    </a:ln>
                  </pic:spPr>
                </pic:pic>
              </a:graphicData>
            </a:graphic>
          </wp:inline>
        </w:drawing>
      </w:r>
    </w:p>
    <w:p w:rsidR="006074DC" w:rsidRDefault="006074DC">
      <w:pPr>
        <w:spacing w:before="120" w:after="120" w:line="360" w:lineRule="auto"/>
        <w:ind w:firstLine="851"/>
        <w:jc w:val="both"/>
        <w:rPr>
          <w:sz w:val="26"/>
        </w:rPr>
      </w:pPr>
    </w:p>
    <w:p w:rsidR="00BD25DF" w:rsidRDefault="00BD25DF">
      <w:pPr>
        <w:spacing w:before="120" w:after="120" w:line="360" w:lineRule="auto"/>
        <w:ind w:firstLine="851"/>
        <w:jc w:val="both"/>
        <w:rPr>
          <w:sz w:val="26"/>
        </w:rPr>
      </w:pPr>
    </w:p>
    <w:p w:rsidR="00C95ED3" w:rsidRDefault="00C95ED3" w:rsidP="00C95ED3">
      <w:pPr>
        <w:spacing w:before="120" w:after="120" w:line="360" w:lineRule="auto"/>
        <w:ind w:firstLine="851"/>
        <w:jc w:val="both"/>
        <w:rPr>
          <w:sz w:val="26"/>
          <w:szCs w:val="26"/>
        </w:rPr>
      </w:pPr>
      <w:r>
        <w:rPr>
          <w:sz w:val="26"/>
          <w:szCs w:val="26"/>
        </w:rPr>
        <w:t xml:space="preserve">Nel rigo RF43, colonna </w:t>
      </w:r>
      <w:r w:rsidR="00913C78">
        <w:rPr>
          <w:sz w:val="26"/>
          <w:szCs w:val="26"/>
        </w:rPr>
        <w:t xml:space="preserve">1 e </w:t>
      </w:r>
      <w:r>
        <w:rPr>
          <w:sz w:val="26"/>
          <w:szCs w:val="26"/>
        </w:rPr>
        <w:t>2, vanno indicate</w:t>
      </w:r>
      <w:r w:rsidR="00C90FE7">
        <w:rPr>
          <w:sz w:val="26"/>
          <w:szCs w:val="26"/>
        </w:rPr>
        <w:t xml:space="preserve">, invece, </w:t>
      </w:r>
      <w:r>
        <w:rPr>
          <w:sz w:val="26"/>
          <w:szCs w:val="26"/>
        </w:rPr>
        <w:t>tra le variazioni in diminuzione</w:t>
      </w:r>
      <w:r w:rsidR="00C90FE7">
        <w:rPr>
          <w:sz w:val="26"/>
          <w:szCs w:val="26"/>
        </w:rPr>
        <w:t>,</w:t>
      </w:r>
      <w:r>
        <w:rPr>
          <w:sz w:val="26"/>
          <w:szCs w:val="26"/>
        </w:rPr>
        <w:t xml:space="preserve"> le spese di rappresentanza deducibili ai sensi dell’art. 108, comma 2, secondo periodo del Tuir, nel caso specifico pari ad euro 350.000</w:t>
      </w:r>
      <w:r w:rsidR="00C90FE7">
        <w:rPr>
          <w:sz w:val="26"/>
          <w:szCs w:val="26"/>
        </w:rPr>
        <w:t>.</w:t>
      </w:r>
    </w:p>
    <w:p w:rsidR="006074DC" w:rsidRDefault="00913C78">
      <w:pPr>
        <w:spacing w:before="120" w:after="120" w:line="360" w:lineRule="auto"/>
        <w:jc w:val="both"/>
        <w:rPr>
          <w:sz w:val="26"/>
          <w:szCs w:val="26"/>
        </w:rPr>
      </w:pPr>
      <w:r>
        <w:rPr>
          <w:noProof/>
          <w:sz w:val="26"/>
          <w:szCs w:val="26"/>
        </w:rPr>
        <w:lastRenderedPageBreak/>
        <w:pict>
          <v:shape id="_x0000_s1032" type="#_x0000_t202" style="position:absolute;left:0;text-align:left;margin-left:306pt;margin-top:207pt;width:54pt;height:18pt;z-index:251659776" filled="f" stroked="f">
            <v:textbox>
              <w:txbxContent>
                <w:p w:rsidR="00A97C75" w:rsidRPr="00C95ED3" w:rsidRDefault="00A97C75" w:rsidP="00913C78">
                  <w:pPr>
                    <w:jc w:val="right"/>
                    <w:rPr>
                      <w:b/>
                      <w:sz w:val="16"/>
                      <w:szCs w:val="16"/>
                    </w:rPr>
                  </w:pPr>
                  <w:r w:rsidRPr="00C95ED3">
                    <w:rPr>
                      <w:b/>
                      <w:sz w:val="18"/>
                      <w:szCs w:val="18"/>
                    </w:rPr>
                    <w:t>350.000</w:t>
                  </w:r>
                </w:p>
              </w:txbxContent>
            </v:textbox>
          </v:shape>
        </w:pict>
      </w:r>
      <w:r w:rsidR="006074DC">
        <w:rPr>
          <w:noProof/>
          <w:sz w:val="26"/>
          <w:szCs w:val="26"/>
        </w:rPr>
        <w:pict>
          <v:shape id="_x0000_s1028" type="#_x0000_t202" style="position:absolute;left:0;text-align:left;margin-left:369pt;margin-top:205.75pt;width:54pt;height:18pt;z-index:251655680" filled="f" stroked="f">
            <v:textbox>
              <w:txbxContent>
                <w:p w:rsidR="00A97C75" w:rsidRPr="00C95ED3" w:rsidRDefault="00A97C75">
                  <w:pPr>
                    <w:jc w:val="right"/>
                    <w:rPr>
                      <w:b/>
                      <w:sz w:val="16"/>
                      <w:szCs w:val="16"/>
                    </w:rPr>
                  </w:pPr>
                  <w:r w:rsidRPr="00C95ED3">
                    <w:rPr>
                      <w:b/>
                      <w:sz w:val="18"/>
                      <w:szCs w:val="18"/>
                    </w:rPr>
                    <w:t>350.000</w:t>
                  </w:r>
                </w:p>
              </w:txbxContent>
            </v:textbox>
          </v:shape>
        </w:pict>
      </w:r>
      <w:r w:rsidR="00972296">
        <w:rPr>
          <w:noProof/>
          <w:sz w:val="26"/>
          <w:szCs w:val="26"/>
        </w:rPr>
        <w:drawing>
          <wp:inline distT="0" distB="0" distL="0" distR="0">
            <wp:extent cx="5494655" cy="284670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94655" cy="2846705"/>
                    </a:xfrm>
                    <a:prstGeom prst="rect">
                      <a:avLst/>
                    </a:prstGeom>
                    <a:noFill/>
                    <a:ln w="9525">
                      <a:noFill/>
                      <a:miter lim="800000"/>
                      <a:headEnd/>
                      <a:tailEnd/>
                    </a:ln>
                  </pic:spPr>
                </pic:pic>
              </a:graphicData>
            </a:graphic>
          </wp:inline>
        </w:drawing>
      </w:r>
    </w:p>
    <w:p w:rsidR="006074DC" w:rsidRDefault="006074DC">
      <w:pPr>
        <w:spacing w:before="120" w:after="120" w:line="360" w:lineRule="auto"/>
        <w:ind w:firstLine="851"/>
        <w:jc w:val="both"/>
        <w:rPr>
          <w:sz w:val="26"/>
          <w:szCs w:val="26"/>
        </w:rPr>
      </w:pPr>
    </w:p>
    <w:p w:rsidR="006074DC" w:rsidRDefault="006074DC">
      <w:pPr>
        <w:spacing w:before="120" w:after="120" w:line="360" w:lineRule="auto"/>
        <w:ind w:firstLine="851"/>
        <w:jc w:val="both"/>
        <w:rPr>
          <w:sz w:val="26"/>
          <w:szCs w:val="26"/>
        </w:rPr>
      </w:pPr>
      <w:r>
        <w:rPr>
          <w:sz w:val="26"/>
          <w:szCs w:val="26"/>
        </w:rPr>
        <w:t xml:space="preserve">La relazione al </w:t>
      </w:r>
      <w:r w:rsidRPr="00C90FE7">
        <w:rPr>
          <w:i/>
          <w:sz w:val="26"/>
          <w:szCs w:val="26"/>
        </w:rPr>
        <w:t>decreto</w:t>
      </w:r>
      <w:r>
        <w:rPr>
          <w:sz w:val="26"/>
          <w:szCs w:val="26"/>
        </w:rPr>
        <w:t xml:space="preserve"> ha chiarito che per le spese sostenute nei periodi di imposta precedenti a quelli di entrata in vigore delle nuove regole restano ferme le norme applicabili “</w:t>
      </w:r>
      <w:r w:rsidRPr="006B4760">
        <w:rPr>
          <w:i/>
          <w:sz w:val="26"/>
          <w:szCs w:val="26"/>
        </w:rPr>
        <w:t>ratione temporis</w:t>
      </w:r>
      <w:r>
        <w:rPr>
          <w:sz w:val="26"/>
          <w:szCs w:val="26"/>
        </w:rPr>
        <w:t xml:space="preserve">”. </w:t>
      </w:r>
      <w:r w:rsidR="00C90FE7">
        <w:rPr>
          <w:sz w:val="26"/>
          <w:szCs w:val="26"/>
        </w:rPr>
        <w:t xml:space="preserve">Ne consegue </w:t>
      </w:r>
      <w:r>
        <w:rPr>
          <w:sz w:val="26"/>
          <w:szCs w:val="26"/>
        </w:rPr>
        <w:t>che, nella dichiarazione dei redditi relativa al periodo d’imposta in corso al 31 dicembre 2007 ed in quelle relative ai quattro periodi d’imposta successivi, potranno ancora essere effettuate variazioni in diminuzione relative ai “quinti” delle spese di rappresentanza</w:t>
      </w:r>
      <w:r w:rsidR="006B4760">
        <w:rPr>
          <w:sz w:val="26"/>
          <w:szCs w:val="26"/>
        </w:rPr>
        <w:t xml:space="preserve"> deducibili</w:t>
      </w:r>
      <w:r>
        <w:rPr>
          <w:sz w:val="26"/>
          <w:szCs w:val="26"/>
        </w:rPr>
        <w:t xml:space="preserve">, sostenute in periodi di imposta in cui era in vigore la precedente disciplina e la cui deduzione è stata rinviata in ottemperanza della stessa. </w:t>
      </w:r>
    </w:p>
    <w:p w:rsidR="006B4760" w:rsidRDefault="006B4760" w:rsidP="006B4760">
      <w:pPr>
        <w:spacing w:before="120" w:after="120" w:line="360" w:lineRule="auto"/>
        <w:ind w:firstLine="851"/>
        <w:jc w:val="both"/>
        <w:rPr>
          <w:sz w:val="26"/>
          <w:szCs w:val="26"/>
        </w:rPr>
      </w:pPr>
      <w:r>
        <w:rPr>
          <w:sz w:val="26"/>
          <w:szCs w:val="26"/>
        </w:rPr>
        <w:t xml:space="preserve">Tali </w:t>
      </w:r>
      <w:r w:rsidR="00C90FE7">
        <w:rPr>
          <w:sz w:val="26"/>
          <w:szCs w:val="26"/>
        </w:rPr>
        <w:t xml:space="preserve">variazioni in diminuzione, </w:t>
      </w:r>
      <w:r>
        <w:rPr>
          <w:sz w:val="26"/>
          <w:szCs w:val="26"/>
        </w:rPr>
        <w:t xml:space="preserve">relative </w:t>
      </w:r>
      <w:r w:rsidR="00C90FE7">
        <w:rPr>
          <w:sz w:val="26"/>
          <w:szCs w:val="26"/>
        </w:rPr>
        <w:t xml:space="preserve">quindi </w:t>
      </w:r>
      <w:r>
        <w:rPr>
          <w:sz w:val="26"/>
          <w:szCs w:val="26"/>
        </w:rPr>
        <w:t>a periodi d’imposta precedenti a quelli in cui si applicano le modifiche normative in commento</w:t>
      </w:r>
      <w:r w:rsidR="00C90FE7">
        <w:rPr>
          <w:sz w:val="26"/>
          <w:szCs w:val="26"/>
        </w:rPr>
        <w:t>,</w:t>
      </w:r>
      <w:r>
        <w:rPr>
          <w:sz w:val="26"/>
          <w:szCs w:val="26"/>
        </w:rPr>
        <w:t xml:space="preserve"> devono essere indicate </w:t>
      </w:r>
      <w:r w:rsidR="00C90FE7">
        <w:rPr>
          <w:sz w:val="26"/>
          <w:szCs w:val="26"/>
        </w:rPr>
        <w:t xml:space="preserve">nel rigo RF43, sia in </w:t>
      </w:r>
      <w:r>
        <w:rPr>
          <w:sz w:val="26"/>
          <w:szCs w:val="26"/>
        </w:rPr>
        <w:t xml:space="preserve">colonna 1 che </w:t>
      </w:r>
      <w:r w:rsidR="00C90FE7">
        <w:rPr>
          <w:sz w:val="26"/>
          <w:szCs w:val="26"/>
        </w:rPr>
        <w:t xml:space="preserve">in </w:t>
      </w:r>
      <w:r>
        <w:rPr>
          <w:sz w:val="26"/>
          <w:szCs w:val="26"/>
        </w:rPr>
        <w:t>colonna 2</w:t>
      </w:r>
      <w:r w:rsidR="00C90FE7">
        <w:rPr>
          <w:sz w:val="26"/>
          <w:szCs w:val="26"/>
        </w:rPr>
        <w:t xml:space="preserve"> </w:t>
      </w:r>
      <w:r>
        <w:rPr>
          <w:sz w:val="26"/>
          <w:szCs w:val="26"/>
        </w:rPr>
        <w:t>(ivi sommate alle spese deducibili sostenute nel periodo di imposta).</w:t>
      </w:r>
    </w:p>
    <w:p w:rsidR="006074DC" w:rsidRDefault="006074DC">
      <w:pPr>
        <w:spacing w:before="120" w:after="120" w:line="360" w:lineRule="auto"/>
        <w:ind w:firstLine="851"/>
        <w:jc w:val="both"/>
        <w:rPr>
          <w:sz w:val="26"/>
          <w:szCs w:val="26"/>
        </w:rPr>
      </w:pPr>
      <w:r>
        <w:rPr>
          <w:sz w:val="26"/>
          <w:szCs w:val="26"/>
        </w:rPr>
        <w:t xml:space="preserve">Nel caso di imprese di nuova costituzione, </w:t>
      </w:r>
      <w:r w:rsidR="006B4760">
        <w:rPr>
          <w:sz w:val="26"/>
          <w:szCs w:val="26"/>
        </w:rPr>
        <w:t xml:space="preserve">si ricorda che, </w:t>
      </w:r>
      <w:r>
        <w:rPr>
          <w:sz w:val="26"/>
          <w:szCs w:val="26"/>
        </w:rPr>
        <w:t>ai sensi dell’art</w:t>
      </w:r>
      <w:r w:rsidR="00C90FE7">
        <w:rPr>
          <w:sz w:val="26"/>
          <w:szCs w:val="26"/>
        </w:rPr>
        <w:t xml:space="preserve">icolo </w:t>
      </w:r>
      <w:r>
        <w:rPr>
          <w:sz w:val="26"/>
          <w:szCs w:val="26"/>
        </w:rPr>
        <w:t xml:space="preserve">1, comma 3, del </w:t>
      </w:r>
      <w:r w:rsidRPr="00C90FE7">
        <w:rPr>
          <w:i/>
          <w:sz w:val="26"/>
          <w:szCs w:val="26"/>
        </w:rPr>
        <w:t>decreto</w:t>
      </w:r>
      <w:r>
        <w:rPr>
          <w:sz w:val="26"/>
          <w:szCs w:val="26"/>
        </w:rPr>
        <w:t>, le spese di rappresentanza sostenute nei periodi d’imposta anteriori a quello in cui sono conseguiti i primi ricavi, possono essere portate in deduzione dal reddito d</w:t>
      </w:r>
      <w:r w:rsidR="00C90FE7">
        <w:rPr>
          <w:sz w:val="26"/>
          <w:szCs w:val="26"/>
        </w:rPr>
        <w:t xml:space="preserve">i tale ultimo periodo d’imposta </w:t>
      </w:r>
      <w:r>
        <w:rPr>
          <w:sz w:val="26"/>
          <w:szCs w:val="26"/>
        </w:rPr>
        <w:t xml:space="preserve">e di </w:t>
      </w:r>
      <w:r>
        <w:rPr>
          <w:sz w:val="26"/>
          <w:szCs w:val="26"/>
        </w:rPr>
        <w:lastRenderedPageBreak/>
        <w:t xml:space="preserve">quello successivo; in tal caso l’importo </w:t>
      </w:r>
      <w:r w:rsidR="006B4760">
        <w:rPr>
          <w:sz w:val="26"/>
          <w:szCs w:val="26"/>
        </w:rPr>
        <w:t xml:space="preserve">delle </w:t>
      </w:r>
      <w:r>
        <w:rPr>
          <w:sz w:val="26"/>
          <w:szCs w:val="26"/>
        </w:rPr>
        <w:t>spese non deducibil</w:t>
      </w:r>
      <w:r w:rsidR="006B4760">
        <w:rPr>
          <w:sz w:val="26"/>
          <w:szCs w:val="26"/>
        </w:rPr>
        <w:t xml:space="preserve">i deve essere indicato </w:t>
      </w:r>
      <w:r w:rsidR="00C90FE7">
        <w:rPr>
          <w:sz w:val="26"/>
          <w:szCs w:val="26"/>
        </w:rPr>
        <w:t xml:space="preserve">tra le variazioni in aumento, </w:t>
      </w:r>
      <w:r>
        <w:rPr>
          <w:sz w:val="26"/>
          <w:szCs w:val="26"/>
        </w:rPr>
        <w:t>nel rigo RF24</w:t>
      </w:r>
      <w:r w:rsidR="00C90FE7">
        <w:rPr>
          <w:sz w:val="26"/>
          <w:szCs w:val="26"/>
        </w:rPr>
        <w:t>,</w:t>
      </w:r>
      <w:r>
        <w:rPr>
          <w:sz w:val="26"/>
          <w:szCs w:val="26"/>
        </w:rPr>
        <w:t xml:space="preserve"> </w:t>
      </w:r>
      <w:r w:rsidR="006B4760">
        <w:rPr>
          <w:sz w:val="26"/>
          <w:szCs w:val="26"/>
        </w:rPr>
        <w:t xml:space="preserve">e </w:t>
      </w:r>
      <w:r w:rsidR="00C90FE7">
        <w:rPr>
          <w:sz w:val="26"/>
          <w:szCs w:val="26"/>
        </w:rPr>
        <w:t xml:space="preserve">deve essere riportato anche </w:t>
      </w:r>
      <w:r>
        <w:rPr>
          <w:sz w:val="26"/>
          <w:szCs w:val="26"/>
        </w:rPr>
        <w:t>nel rigo RS145</w:t>
      </w:r>
      <w:r w:rsidR="00C90FE7">
        <w:rPr>
          <w:sz w:val="26"/>
          <w:szCs w:val="26"/>
        </w:rPr>
        <w:t xml:space="preserve"> della dichiarazione dei redditi relativa al periodo di imposta in cui sono state sostenute</w:t>
      </w:r>
      <w:r>
        <w:rPr>
          <w:sz w:val="26"/>
          <w:szCs w:val="26"/>
        </w:rPr>
        <w:t>.</w:t>
      </w:r>
    </w:p>
    <w:p w:rsidR="006074DC" w:rsidRDefault="00972296">
      <w:pPr>
        <w:spacing w:before="120" w:after="120" w:line="360" w:lineRule="auto"/>
        <w:jc w:val="both"/>
        <w:rPr>
          <w:sz w:val="26"/>
          <w:szCs w:val="26"/>
        </w:rPr>
      </w:pPr>
      <w:r>
        <w:rPr>
          <w:noProof/>
          <w:sz w:val="26"/>
          <w:szCs w:val="26"/>
        </w:rPr>
        <w:drawing>
          <wp:inline distT="0" distB="0" distL="0" distR="0">
            <wp:extent cx="5494655" cy="73152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494655" cy="731520"/>
                    </a:xfrm>
                    <a:prstGeom prst="rect">
                      <a:avLst/>
                    </a:prstGeom>
                    <a:noFill/>
                    <a:ln w="9525">
                      <a:noFill/>
                      <a:miter lim="800000"/>
                      <a:headEnd/>
                      <a:tailEnd/>
                    </a:ln>
                  </pic:spPr>
                </pic:pic>
              </a:graphicData>
            </a:graphic>
          </wp:inline>
        </w:drawing>
      </w:r>
    </w:p>
    <w:p w:rsidR="003836A0" w:rsidRPr="00EB6AE1" w:rsidRDefault="003836A0" w:rsidP="003836A0">
      <w:pPr>
        <w:rPr>
          <w:szCs w:val="26"/>
        </w:rPr>
      </w:pPr>
    </w:p>
    <w:p w:rsidR="003836A0" w:rsidRDefault="003836A0" w:rsidP="003836A0">
      <w:pPr>
        <w:widowControl w:val="0"/>
        <w:jc w:val="center"/>
      </w:pPr>
      <w:r>
        <w:t>***</w:t>
      </w:r>
    </w:p>
    <w:p w:rsidR="003836A0" w:rsidRDefault="003836A0" w:rsidP="003836A0">
      <w:pPr>
        <w:widowControl w:val="0"/>
        <w:jc w:val="center"/>
      </w:pPr>
    </w:p>
    <w:p w:rsidR="003836A0" w:rsidRDefault="003836A0" w:rsidP="003836A0">
      <w:pPr>
        <w:pStyle w:val="CM3"/>
        <w:spacing w:after="0" w:line="360" w:lineRule="auto"/>
        <w:ind w:firstLine="900"/>
        <w:jc w:val="both"/>
        <w:rPr>
          <w:sz w:val="26"/>
          <w:szCs w:val="26"/>
        </w:rPr>
      </w:pPr>
      <w:r>
        <w:rPr>
          <w:sz w:val="26"/>
          <w:szCs w:val="26"/>
        </w:rPr>
        <w:t>Le Direzioni regionali vigileranno affinché le istruzioni fornite e i principi enunciati con la presente circolare vengano puntualmente osservati dagli uffici.</w:t>
      </w:r>
    </w:p>
    <w:p w:rsidR="003836A0" w:rsidRDefault="003836A0" w:rsidP="003836A0"/>
    <w:p w:rsidR="003836A0" w:rsidRDefault="003836A0">
      <w:pPr>
        <w:spacing w:before="120" w:after="120" w:line="360" w:lineRule="auto"/>
        <w:ind w:firstLine="851"/>
        <w:jc w:val="both"/>
        <w:rPr>
          <w:sz w:val="26"/>
          <w:szCs w:val="26"/>
        </w:rPr>
      </w:pPr>
    </w:p>
    <w:sectPr w:rsidR="003836A0">
      <w:headerReference w:type="even" r:id="rId11"/>
      <w:headerReference w:type="default" r:id="rId12"/>
      <w:footerReference w:type="even" r:id="rId13"/>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876" w:rsidRDefault="00775876">
      <w:r>
        <w:separator/>
      </w:r>
    </w:p>
  </w:endnote>
  <w:endnote w:type="continuationSeparator" w:id="1">
    <w:p w:rsidR="00775876" w:rsidRDefault="007758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C75" w:rsidRDefault="00A97C7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97C75" w:rsidRDefault="00A97C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876" w:rsidRDefault="00775876">
      <w:r>
        <w:separator/>
      </w:r>
    </w:p>
  </w:footnote>
  <w:footnote w:type="continuationSeparator" w:id="1">
    <w:p w:rsidR="00775876" w:rsidRDefault="00775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C75" w:rsidRDefault="00A97C7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97C75" w:rsidRDefault="00A97C7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C75" w:rsidRDefault="00A97C7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72296">
      <w:rPr>
        <w:rStyle w:val="Numeropagina"/>
        <w:noProof/>
      </w:rPr>
      <w:t>27</w:t>
    </w:r>
    <w:r>
      <w:rPr>
        <w:rStyle w:val="Numeropagina"/>
      </w:rPr>
      <w:fldChar w:fldCharType="end"/>
    </w:r>
  </w:p>
  <w:p w:rsidR="00A97C75" w:rsidRDefault="00A97C7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04E"/>
    <w:multiLevelType w:val="hybridMultilevel"/>
    <w:tmpl w:val="12A0F16C"/>
    <w:lvl w:ilvl="0" w:tplc="C30665FE">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1">
    <w:nsid w:val="0F5847FC"/>
    <w:multiLevelType w:val="hybridMultilevel"/>
    <w:tmpl w:val="A168AFA0"/>
    <w:lvl w:ilvl="0" w:tplc="04100011">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
    <w:nsid w:val="15EB0019"/>
    <w:multiLevelType w:val="hybridMultilevel"/>
    <w:tmpl w:val="C67AF09E"/>
    <w:lvl w:ilvl="0" w:tplc="0410000F">
      <w:start w:val="1"/>
      <w:numFmt w:val="decimal"/>
      <w:lvlText w:val="%1."/>
      <w:lvlJc w:val="left"/>
      <w:pPr>
        <w:tabs>
          <w:tab w:val="num" w:pos="1968"/>
        </w:tabs>
        <w:ind w:left="1968" w:hanging="360"/>
      </w:pPr>
    </w:lvl>
    <w:lvl w:ilvl="1" w:tplc="04100019" w:tentative="1">
      <w:start w:val="1"/>
      <w:numFmt w:val="lowerLetter"/>
      <w:lvlText w:val="%2."/>
      <w:lvlJc w:val="left"/>
      <w:pPr>
        <w:tabs>
          <w:tab w:val="num" w:pos="2688"/>
        </w:tabs>
        <w:ind w:left="2688" w:hanging="360"/>
      </w:pPr>
    </w:lvl>
    <w:lvl w:ilvl="2" w:tplc="0410001B" w:tentative="1">
      <w:start w:val="1"/>
      <w:numFmt w:val="lowerRoman"/>
      <w:lvlText w:val="%3."/>
      <w:lvlJc w:val="right"/>
      <w:pPr>
        <w:tabs>
          <w:tab w:val="num" w:pos="3408"/>
        </w:tabs>
        <w:ind w:left="3408" w:hanging="180"/>
      </w:pPr>
    </w:lvl>
    <w:lvl w:ilvl="3" w:tplc="0410000F" w:tentative="1">
      <w:start w:val="1"/>
      <w:numFmt w:val="decimal"/>
      <w:lvlText w:val="%4."/>
      <w:lvlJc w:val="left"/>
      <w:pPr>
        <w:tabs>
          <w:tab w:val="num" w:pos="4128"/>
        </w:tabs>
        <w:ind w:left="4128" w:hanging="360"/>
      </w:pPr>
    </w:lvl>
    <w:lvl w:ilvl="4" w:tplc="04100019" w:tentative="1">
      <w:start w:val="1"/>
      <w:numFmt w:val="lowerLetter"/>
      <w:lvlText w:val="%5."/>
      <w:lvlJc w:val="left"/>
      <w:pPr>
        <w:tabs>
          <w:tab w:val="num" w:pos="4848"/>
        </w:tabs>
        <w:ind w:left="4848" w:hanging="360"/>
      </w:pPr>
    </w:lvl>
    <w:lvl w:ilvl="5" w:tplc="0410001B" w:tentative="1">
      <w:start w:val="1"/>
      <w:numFmt w:val="lowerRoman"/>
      <w:lvlText w:val="%6."/>
      <w:lvlJc w:val="right"/>
      <w:pPr>
        <w:tabs>
          <w:tab w:val="num" w:pos="5568"/>
        </w:tabs>
        <w:ind w:left="5568" w:hanging="180"/>
      </w:pPr>
    </w:lvl>
    <w:lvl w:ilvl="6" w:tplc="0410000F" w:tentative="1">
      <w:start w:val="1"/>
      <w:numFmt w:val="decimal"/>
      <w:lvlText w:val="%7."/>
      <w:lvlJc w:val="left"/>
      <w:pPr>
        <w:tabs>
          <w:tab w:val="num" w:pos="6288"/>
        </w:tabs>
        <w:ind w:left="6288" w:hanging="360"/>
      </w:pPr>
    </w:lvl>
    <w:lvl w:ilvl="7" w:tplc="04100019" w:tentative="1">
      <w:start w:val="1"/>
      <w:numFmt w:val="lowerLetter"/>
      <w:lvlText w:val="%8."/>
      <w:lvlJc w:val="left"/>
      <w:pPr>
        <w:tabs>
          <w:tab w:val="num" w:pos="7008"/>
        </w:tabs>
        <w:ind w:left="7008" w:hanging="360"/>
      </w:pPr>
    </w:lvl>
    <w:lvl w:ilvl="8" w:tplc="0410001B" w:tentative="1">
      <w:start w:val="1"/>
      <w:numFmt w:val="lowerRoman"/>
      <w:lvlText w:val="%9."/>
      <w:lvlJc w:val="right"/>
      <w:pPr>
        <w:tabs>
          <w:tab w:val="num" w:pos="7728"/>
        </w:tabs>
        <w:ind w:left="7728" w:hanging="180"/>
      </w:pPr>
    </w:lvl>
  </w:abstractNum>
  <w:abstractNum w:abstractNumId="3">
    <w:nsid w:val="192423E0"/>
    <w:multiLevelType w:val="multilevel"/>
    <w:tmpl w:val="0BF4D2EE"/>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1A097927"/>
    <w:multiLevelType w:val="multilevel"/>
    <w:tmpl w:val="24EA9056"/>
    <w:lvl w:ilvl="0">
      <w:start w:val="1"/>
      <w:numFmt w:val="lowerLetter"/>
      <w:lvlText w:val="%1)"/>
      <w:lvlJc w:val="left"/>
      <w:pPr>
        <w:tabs>
          <w:tab w:val="num" w:pos="1635"/>
        </w:tabs>
        <w:ind w:left="1635" w:hanging="360"/>
      </w:pPr>
    </w:lvl>
    <w:lvl w:ilvl="1">
      <w:start w:val="1"/>
      <w:numFmt w:val="lowerLetter"/>
      <w:lvlText w:val="%2."/>
      <w:lvlJc w:val="left"/>
      <w:pPr>
        <w:tabs>
          <w:tab w:val="num" w:pos="2355"/>
        </w:tabs>
        <w:ind w:left="2355" w:hanging="360"/>
      </w:pPr>
    </w:lvl>
    <w:lvl w:ilvl="2">
      <w:start w:val="1"/>
      <w:numFmt w:val="lowerRoman"/>
      <w:lvlText w:val="%3."/>
      <w:lvlJc w:val="right"/>
      <w:pPr>
        <w:tabs>
          <w:tab w:val="num" w:pos="3075"/>
        </w:tabs>
        <w:ind w:left="3075" w:hanging="180"/>
      </w:pPr>
    </w:lvl>
    <w:lvl w:ilvl="3">
      <w:start w:val="1"/>
      <w:numFmt w:val="decimal"/>
      <w:lvlText w:val="%4."/>
      <w:lvlJc w:val="left"/>
      <w:pPr>
        <w:tabs>
          <w:tab w:val="num" w:pos="3795"/>
        </w:tabs>
        <w:ind w:left="3795" w:hanging="360"/>
      </w:pPr>
    </w:lvl>
    <w:lvl w:ilvl="4">
      <w:start w:val="1"/>
      <w:numFmt w:val="lowerLetter"/>
      <w:lvlText w:val="%5."/>
      <w:lvlJc w:val="left"/>
      <w:pPr>
        <w:tabs>
          <w:tab w:val="num" w:pos="4515"/>
        </w:tabs>
        <w:ind w:left="4515" w:hanging="360"/>
      </w:pPr>
    </w:lvl>
    <w:lvl w:ilvl="5">
      <w:start w:val="1"/>
      <w:numFmt w:val="lowerRoman"/>
      <w:lvlText w:val="%6."/>
      <w:lvlJc w:val="right"/>
      <w:pPr>
        <w:tabs>
          <w:tab w:val="num" w:pos="5235"/>
        </w:tabs>
        <w:ind w:left="5235" w:hanging="180"/>
      </w:pPr>
    </w:lvl>
    <w:lvl w:ilvl="6">
      <w:start w:val="1"/>
      <w:numFmt w:val="decimal"/>
      <w:lvlText w:val="%7."/>
      <w:lvlJc w:val="left"/>
      <w:pPr>
        <w:tabs>
          <w:tab w:val="num" w:pos="5955"/>
        </w:tabs>
        <w:ind w:left="5955" w:hanging="360"/>
      </w:pPr>
    </w:lvl>
    <w:lvl w:ilvl="7">
      <w:start w:val="1"/>
      <w:numFmt w:val="lowerLetter"/>
      <w:lvlText w:val="%8."/>
      <w:lvlJc w:val="left"/>
      <w:pPr>
        <w:tabs>
          <w:tab w:val="num" w:pos="6675"/>
        </w:tabs>
        <w:ind w:left="6675" w:hanging="360"/>
      </w:pPr>
    </w:lvl>
    <w:lvl w:ilvl="8">
      <w:start w:val="1"/>
      <w:numFmt w:val="lowerRoman"/>
      <w:lvlText w:val="%9."/>
      <w:lvlJc w:val="right"/>
      <w:pPr>
        <w:tabs>
          <w:tab w:val="num" w:pos="7395"/>
        </w:tabs>
        <w:ind w:left="7395" w:hanging="180"/>
      </w:pPr>
    </w:lvl>
  </w:abstractNum>
  <w:abstractNum w:abstractNumId="5">
    <w:nsid w:val="1F8A2643"/>
    <w:multiLevelType w:val="hybridMultilevel"/>
    <w:tmpl w:val="8D6C108A"/>
    <w:lvl w:ilvl="0" w:tplc="CA8AC3C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5FE3305"/>
    <w:multiLevelType w:val="hybridMultilevel"/>
    <w:tmpl w:val="1F3C9EEA"/>
    <w:lvl w:ilvl="0" w:tplc="0410000F">
      <w:start w:val="1"/>
      <w:numFmt w:val="decimal"/>
      <w:lvlText w:val="%1."/>
      <w:lvlJc w:val="left"/>
      <w:pPr>
        <w:tabs>
          <w:tab w:val="num" w:pos="1500"/>
        </w:tabs>
        <w:ind w:left="1500" w:hanging="360"/>
      </w:pPr>
    </w:lvl>
    <w:lvl w:ilvl="1" w:tplc="04100019" w:tentative="1">
      <w:start w:val="1"/>
      <w:numFmt w:val="lowerLetter"/>
      <w:lvlText w:val="%2."/>
      <w:lvlJc w:val="left"/>
      <w:pPr>
        <w:tabs>
          <w:tab w:val="num" w:pos="2220"/>
        </w:tabs>
        <w:ind w:left="2220" w:hanging="360"/>
      </w:pPr>
    </w:lvl>
    <w:lvl w:ilvl="2" w:tplc="0410001B" w:tentative="1">
      <w:start w:val="1"/>
      <w:numFmt w:val="lowerRoman"/>
      <w:lvlText w:val="%3."/>
      <w:lvlJc w:val="right"/>
      <w:pPr>
        <w:tabs>
          <w:tab w:val="num" w:pos="2940"/>
        </w:tabs>
        <w:ind w:left="2940" w:hanging="180"/>
      </w:pPr>
    </w:lvl>
    <w:lvl w:ilvl="3" w:tplc="0410000F" w:tentative="1">
      <w:start w:val="1"/>
      <w:numFmt w:val="decimal"/>
      <w:lvlText w:val="%4."/>
      <w:lvlJc w:val="left"/>
      <w:pPr>
        <w:tabs>
          <w:tab w:val="num" w:pos="3660"/>
        </w:tabs>
        <w:ind w:left="3660" w:hanging="360"/>
      </w:pPr>
    </w:lvl>
    <w:lvl w:ilvl="4" w:tplc="04100019" w:tentative="1">
      <w:start w:val="1"/>
      <w:numFmt w:val="lowerLetter"/>
      <w:lvlText w:val="%5."/>
      <w:lvlJc w:val="left"/>
      <w:pPr>
        <w:tabs>
          <w:tab w:val="num" w:pos="4380"/>
        </w:tabs>
        <w:ind w:left="4380" w:hanging="360"/>
      </w:pPr>
    </w:lvl>
    <w:lvl w:ilvl="5" w:tplc="0410001B" w:tentative="1">
      <w:start w:val="1"/>
      <w:numFmt w:val="lowerRoman"/>
      <w:lvlText w:val="%6."/>
      <w:lvlJc w:val="right"/>
      <w:pPr>
        <w:tabs>
          <w:tab w:val="num" w:pos="5100"/>
        </w:tabs>
        <w:ind w:left="5100" w:hanging="180"/>
      </w:pPr>
    </w:lvl>
    <w:lvl w:ilvl="6" w:tplc="0410000F" w:tentative="1">
      <w:start w:val="1"/>
      <w:numFmt w:val="decimal"/>
      <w:lvlText w:val="%7."/>
      <w:lvlJc w:val="left"/>
      <w:pPr>
        <w:tabs>
          <w:tab w:val="num" w:pos="5820"/>
        </w:tabs>
        <w:ind w:left="5820" w:hanging="360"/>
      </w:pPr>
    </w:lvl>
    <w:lvl w:ilvl="7" w:tplc="04100019" w:tentative="1">
      <w:start w:val="1"/>
      <w:numFmt w:val="lowerLetter"/>
      <w:lvlText w:val="%8."/>
      <w:lvlJc w:val="left"/>
      <w:pPr>
        <w:tabs>
          <w:tab w:val="num" w:pos="6540"/>
        </w:tabs>
        <w:ind w:left="6540" w:hanging="360"/>
      </w:pPr>
    </w:lvl>
    <w:lvl w:ilvl="8" w:tplc="0410001B" w:tentative="1">
      <w:start w:val="1"/>
      <w:numFmt w:val="lowerRoman"/>
      <w:lvlText w:val="%9."/>
      <w:lvlJc w:val="right"/>
      <w:pPr>
        <w:tabs>
          <w:tab w:val="num" w:pos="7260"/>
        </w:tabs>
        <w:ind w:left="7260" w:hanging="180"/>
      </w:pPr>
    </w:lvl>
  </w:abstractNum>
  <w:abstractNum w:abstractNumId="7">
    <w:nsid w:val="286C7127"/>
    <w:multiLevelType w:val="hybridMultilevel"/>
    <w:tmpl w:val="3268270A"/>
    <w:lvl w:ilvl="0" w:tplc="F9F27BA4">
      <w:start w:val="1"/>
      <w:numFmt w:val="decimal"/>
      <w:pStyle w:val="TITOLO1"/>
      <w:lvlText w:val="%1."/>
      <w:lvlJc w:val="left"/>
      <w:pPr>
        <w:tabs>
          <w:tab w:val="num" w:pos="360"/>
        </w:tabs>
        <w:ind w:left="360" w:hanging="360"/>
      </w:pPr>
      <w:rPr>
        <w:rFonts w:hint="default"/>
      </w:rPr>
    </w:lvl>
    <w:lvl w:ilvl="1" w:tplc="C8447ABE">
      <w:numFmt w:val="none"/>
      <w:lvlText w:val=""/>
      <w:lvlJc w:val="left"/>
      <w:pPr>
        <w:tabs>
          <w:tab w:val="num" w:pos="360"/>
        </w:tabs>
      </w:pPr>
    </w:lvl>
    <w:lvl w:ilvl="2" w:tplc="71EC0856">
      <w:numFmt w:val="none"/>
      <w:lvlText w:val=""/>
      <w:lvlJc w:val="left"/>
      <w:pPr>
        <w:tabs>
          <w:tab w:val="num" w:pos="360"/>
        </w:tabs>
      </w:pPr>
    </w:lvl>
    <w:lvl w:ilvl="3" w:tplc="0A1AFB48">
      <w:numFmt w:val="none"/>
      <w:lvlText w:val=""/>
      <w:lvlJc w:val="left"/>
      <w:pPr>
        <w:tabs>
          <w:tab w:val="num" w:pos="360"/>
        </w:tabs>
      </w:pPr>
    </w:lvl>
    <w:lvl w:ilvl="4" w:tplc="BFBAF900">
      <w:numFmt w:val="none"/>
      <w:lvlText w:val=""/>
      <w:lvlJc w:val="left"/>
      <w:pPr>
        <w:tabs>
          <w:tab w:val="num" w:pos="360"/>
        </w:tabs>
      </w:pPr>
    </w:lvl>
    <w:lvl w:ilvl="5" w:tplc="3AA089F6">
      <w:numFmt w:val="none"/>
      <w:lvlText w:val=""/>
      <w:lvlJc w:val="left"/>
      <w:pPr>
        <w:tabs>
          <w:tab w:val="num" w:pos="360"/>
        </w:tabs>
      </w:pPr>
    </w:lvl>
    <w:lvl w:ilvl="6" w:tplc="2DF0DAC2">
      <w:numFmt w:val="none"/>
      <w:lvlText w:val=""/>
      <w:lvlJc w:val="left"/>
      <w:pPr>
        <w:tabs>
          <w:tab w:val="num" w:pos="360"/>
        </w:tabs>
      </w:pPr>
    </w:lvl>
    <w:lvl w:ilvl="7" w:tplc="E9B8FFCC">
      <w:numFmt w:val="none"/>
      <w:lvlText w:val=""/>
      <w:lvlJc w:val="left"/>
      <w:pPr>
        <w:tabs>
          <w:tab w:val="num" w:pos="360"/>
        </w:tabs>
      </w:pPr>
    </w:lvl>
    <w:lvl w:ilvl="8" w:tplc="C7127BC2">
      <w:numFmt w:val="none"/>
      <w:lvlText w:val=""/>
      <w:lvlJc w:val="left"/>
      <w:pPr>
        <w:tabs>
          <w:tab w:val="num" w:pos="360"/>
        </w:tabs>
      </w:pPr>
    </w:lvl>
  </w:abstractNum>
  <w:abstractNum w:abstractNumId="8">
    <w:nsid w:val="2DA557D5"/>
    <w:multiLevelType w:val="hybridMultilevel"/>
    <w:tmpl w:val="ABA451C4"/>
    <w:lvl w:ilvl="0" w:tplc="04100017">
      <w:start w:val="1"/>
      <w:numFmt w:val="lowerLetter"/>
      <w:lvlText w:val="%1)"/>
      <w:lvlJc w:val="left"/>
      <w:pPr>
        <w:tabs>
          <w:tab w:val="num" w:pos="1635"/>
        </w:tabs>
        <w:ind w:left="1635" w:hanging="360"/>
      </w:pPr>
    </w:lvl>
    <w:lvl w:ilvl="1" w:tplc="04100019" w:tentative="1">
      <w:start w:val="1"/>
      <w:numFmt w:val="lowerLetter"/>
      <w:lvlText w:val="%2."/>
      <w:lvlJc w:val="left"/>
      <w:pPr>
        <w:tabs>
          <w:tab w:val="num" w:pos="2355"/>
        </w:tabs>
        <w:ind w:left="2355" w:hanging="360"/>
      </w:pPr>
    </w:lvl>
    <w:lvl w:ilvl="2" w:tplc="0410001B" w:tentative="1">
      <w:start w:val="1"/>
      <w:numFmt w:val="lowerRoman"/>
      <w:lvlText w:val="%3."/>
      <w:lvlJc w:val="right"/>
      <w:pPr>
        <w:tabs>
          <w:tab w:val="num" w:pos="3075"/>
        </w:tabs>
        <w:ind w:left="3075" w:hanging="180"/>
      </w:pPr>
    </w:lvl>
    <w:lvl w:ilvl="3" w:tplc="0410000F" w:tentative="1">
      <w:start w:val="1"/>
      <w:numFmt w:val="decimal"/>
      <w:lvlText w:val="%4."/>
      <w:lvlJc w:val="left"/>
      <w:pPr>
        <w:tabs>
          <w:tab w:val="num" w:pos="3795"/>
        </w:tabs>
        <w:ind w:left="3795" w:hanging="360"/>
      </w:pPr>
    </w:lvl>
    <w:lvl w:ilvl="4" w:tplc="04100019" w:tentative="1">
      <w:start w:val="1"/>
      <w:numFmt w:val="lowerLetter"/>
      <w:lvlText w:val="%5."/>
      <w:lvlJc w:val="left"/>
      <w:pPr>
        <w:tabs>
          <w:tab w:val="num" w:pos="4515"/>
        </w:tabs>
        <w:ind w:left="4515" w:hanging="360"/>
      </w:pPr>
    </w:lvl>
    <w:lvl w:ilvl="5" w:tplc="0410001B" w:tentative="1">
      <w:start w:val="1"/>
      <w:numFmt w:val="lowerRoman"/>
      <w:lvlText w:val="%6."/>
      <w:lvlJc w:val="right"/>
      <w:pPr>
        <w:tabs>
          <w:tab w:val="num" w:pos="5235"/>
        </w:tabs>
        <w:ind w:left="5235" w:hanging="180"/>
      </w:pPr>
    </w:lvl>
    <w:lvl w:ilvl="6" w:tplc="0410000F" w:tentative="1">
      <w:start w:val="1"/>
      <w:numFmt w:val="decimal"/>
      <w:lvlText w:val="%7."/>
      <w:lvlJc w:val="left"/>
      <w:pPr>
        <w:tabs>
          <w:tab w:val="num" w:pos="5955"/>
        </w:tabs>
        <w:ind w:left="5955" w:hanging="360"/>
      </w:pPr>
    </w:lvl>
    <w:lvl w:ilvl="7" w:tplc="04100019" w:tentative="1">
      <w:start w:val="1"/>
      <w:numFmt w:val="lowerLetter"/>
      <w:lvlText w:val="%8."/>
      <w:lvlJc w:val="left"/>
      <w:pPr>
        <w:tabs>
          <w:tab w:val="num" w:pos="6675"/>
        </w:tabs>
        <w:ind w:left="6675" w:hanging="360"/>
      </w:pPr>
    </w:lvl>
    <w:lvl w:ilvl="8" w:tplc="0410001B" w:tentative="1">
      <w:start w:val="1"/>
      <w:numFmt w:val="lowerRoman"/>
      <w:lvlText w:val="%9."/>
      <w:lvlJc w:val="right"/>
      <w:pPr>
        <w:tabs>
          <w:tab w:val="num" w:pos="7395"/>
        </w:tabs>
        <w:ind w:left="7395" w:hanging="180"/>
      </w:pPr>
    </w:lvl>
  </w:abstractNum>
  <w:abstractNum w:abstractNumId="9">
    <w:nsid w:val="2E8C7828"/>
    <w:multiLevelType w:val="hybridMultilevel"/>
    <w:tmpl w:val="E0B4D796"/>
    <w:lvl w:ilvl="0" w:tplc="FC026858">
      <w:numFmt w:val="bullet"/>
      <w:lvlText w:val="-"/>
      <w:lvlJc w:val="left"/>
      <w:pPr>
        <w:tabs>
          <w:tab w:val="num" w:pos="1440"/>
        </w:tabs>
        <w:ind w:left="1440" w:hanging="360"/>
      </w:pPr>
      <w:rPr>
        <w:rFonts w:ascii="Times New Roman" w:eastAsia="Times New Roman" w:hAnsi="Times New Roman" w:cs="Times New Roman"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nsid w:val="30F43789"/>
    <w:multiLevelType w:val="hybridMultilevel"/>
    <w:tmpl w:val="74A8F5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1AB3B63"/>
    <w:multiLevelType w:val="hybridMultilevel"/>
    <w:tmpl w:val="24EA9056"/>
    <w:lvl w:ilvl="0" w:tplc="04100017">
      <w:start w:val="1"/>
      <w:numFmt w:val="lowerLetter"/>
      <w:lvlText w:val="%1)"/>
      <w:lvlJc w:val="left"/>
      <w:pPr>
        <w:tabs>
          <w:tab w:val="num" w:pos="1635"/>
        </w:tabs>
        <w:ind w:left="1635" w:hanging="360"/>
      </w:pPr>
    </w:lvl>
    <w:lvl w:ilvl="1" w:tplc="04100019" w:tentative="1">
      <w:start w:val="1"/>
      <w:numFmt w:val="lowerLetter"/>
      <w:lvlText w:val="%2."/>
      <w:lvlJc w:val="left"/>
      <w:pPr>
        <w:tabs>
          <w:tab w:val="num" w:pos="2355"/>
        </w:tabs>
        <w:ind w:left="2355" w:hanging="360"/>
      </w:pPr>
    </w:lvl>
    <w:lvl w:ilvl="2" w:tplc="0410001B" w:tentative="1">
      <w:start w:val="1"/>
      <w:numFmt w:val="lowerRoman"/>
      <w:lvlText w:val="%3."/>
      <w:lvlJc w:val="right"/>
      <w:pPr>
        <w:tabs>
          <w:tab w:val="num" w:pos="3075"/>
        </w:tabs>
        <w:ind w:left="3075" w:hanging="180"/>
      </w:pPr>
    </w:lvl>
    <w:lvl w:ilvl="3" w:tplc="0410000F" w:tentative="1">
      <w:start w:val="1"/>
      <w:numFmt w:val="decimal"/>
      <w:lvlText w:val="%4."/>
      <w:lvlJc w:val="left"/>
      <w:pPr>
        <w:tabs>
          <w:tab w:val="num" w:pos="3795"/>
        </w:tabs>
        <w:ind w:left="3795" w:hanging="360"/>
      </w:pPr>
    </w:lvl>
    <w:lvl w:ilvl="4" w:tplc="04100019" w:tentative="1">
      <w:start w:val="1"/>
      <w:numFmt w:val="lowerLetter"/>
      <w:lvlText w:val="%5."/>
      <w:lvlJc w:val="left"/>
      <w:pPr>
        <w:tabs>
          <w:tab w:val="num" w:pos="4515"/>
        </w:tabs>
        <w:ind w:left="4515" w:hanging="360"/>
      </w:pPr>
    </w:lvl>
    <w:lvl w:ilvl="5" w:tplc="0410001B" w:tentative="1">
      <w:start w:val="1"/>
      <w:numFmt w:val="lowerRoman"/>
      <w:lvlText w:val="%6."/>
      <w:lvlJc w:val="right"/>
      <w:pPr>
        <w:tabs>
          <w:tab w:val="num" w:pos="5235"/>
        </w:tabs>
        <w:ind w:left="5235" w:hanging="180"/>
      </w:pPr>
    </w:lvl>
    <w:lvl w:ilvl="6" w:tplc="0410000F" w:tentative="1">
      <w:start w:val="1"/>
      <w:numFmt w:val="decimal"/>
      <w:lvlText w:val="%7."/>
      <w:lvlJc w:val="left"/>
      <w:pPr>
        <w:tabs>
          <w:tab w:val="num" w:pos="5955"/>
        </w:tabs>
        <w:ind w:left="5955" w:hanging="360"/>
      </w:pPr>
    </w:lvl>
    <w:lvl w:ilvl="7" w:tplc="04100019" w:tentative="1">
      <w:start w:val="1"/>
      <w:numFmt w:val="lowerLetter"/>
      <w:lvlText w:val="%8."/>
      <w:lvlJc w:val="left"/>
      <w:pPr>
        <w:tabs>
          <w:tab w:val="num" w:pos="6675"/>
        </w:tabs>
        <w:ind w:left="6675" w:hanging="360"/>
      </w:pPr>
    </w:lvl>
    <w:lvl w:ilvl="8" w:tplc="0410001B" w:tentative="1">
      <w:start w:val="1"/>
      <w:numFmt w:val="lowerRoman"/>
      <w:lvlText w:val="%9."/>
      <w:lvlJc w:val="right"/>
      <w:pPr>
        <w:tabs>
          <w:tab w:val="num" w:pos="7395"/>
        </w:tabs>
        <w:ind w:left="7395" w:hanging="180"/>
      </w:pPr>
    </w:lvl>
  </w:abstractNum>
  <w:abstractNum w:abstractNumId="12">
    <w:nsid w:val="354D79A9"/>
    <w:multiLevelType w:val="hybridMultilevel"/>
    <w:tmpl w:val="958C90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DB47130"/>
    <w:multiLevelType w:val="hybridMultilevel"/>
    <w:tmpl w:val="02666E2E"/>
    <w:lvl w:ilvl="0" w:tplc="D9763FD2">
      <w:start w:val="1"/>
      <w:numFmt w:val="bullet"/>
      <w:lvlText w:val="-"/>
      <w:lvlJc w:val="left"/>
      <w:pPr>
        <w:tabs>
          <w:tab w:val="num" w:pos="3011"/>
        </w:tabs>
        <w:ind w:left="3011" w:hanging="360"/>
      </w:pPr>
      <w:rPr>
        <w:rFonts w:ascii="Times New Roman" w:hAnsi="Times New Roman" w:cs="Times New Roman"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4">
    <w:nsid w:val="42EC2375"/>
    <w:multiLevelType w:val="hybridMultilevel"/>
    <w:tmpl w:val="DC5406B8"/>
    <w:lvl w:ilvl="0" w:tplc="0410000F">
      <w:start w:val="1"/>
      <w:numFmt w:val="decimal"/>
      <w:lvlText w:val="%1."/>
      <w:lvlJc w:val="left"/>
      <w:pPr>
        <w:tabs>
          <w:tab w:val="num" w:pos="900"/>
        </w:tabs>
        <w:ind w:left="900" w:hanging="360"/>
      </w:pPr>
      <w:rPr>
        <w:rFonts w:hint="default"/>
      </w:rPr>
    </w:lvl>
    <w:lvl w:ilvl="1" w:tplc="D9763FD2">
      <w:start w:val="1"/>
      <w:numFmt w:val="bullet"/>
      <w:lvlText w:val="-"/>
      <w:lvlJc w:val="left"/>
      <w:pPr>
        <w:tabs>
          <w:tab w:val="num" w:pos="1620"/>
        </w:tabs>
        <w:ind w:left="1620" w:hanging="360"/>
      </w:pPr>
      <w:rPr>
        <w:rFonts w:ascii="Times New Roman" w:hAnsi="Times New Roman" w:cs="Times New Roman" w:hint="default"/>
      </w:r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5">
    <w:nsid w:val="47597156"/>
    <w:multiLevelType w:val="hybridMultilevel"/>
    <w:tmpl w:val="68FCEB34"/>
    <w:lvl w:ilvl="0" w:tplc="D9763FD2">
      <w:start w:val="1"/>
      <w:numFmt w:val="bullet"/>
      <w:lvlText w:val="-"/>
      <w:lvlJc w:val="left"/>
      <w:pPr>
        <w:tabs>
          <w:tab w:val="num" w:pos="3206"/>
        </w:tabs>
        <w:ind w:left="3206" w:hanging="360"/>
      </w:pPr>
      <w:rPr>
        <w:rFonts w:ascii="Times New Roman" w:hAnsi="Times New Roman" w:cs="Times New Roman" w:hint="default"/>
      </w:rPr>
    </w:lvl>
    <w:lvl w:ilvl="1" w:tplc="04100003">
      <w:start w:val="1"/>
      <w:numFmt w:val="bullet"/>
      <w:lvlText w:val="o"/>
      <w:lvlJc w:val="left"/>
      <w:pPr>
        <w:tabs>
          <w:tab w:val="num" w:pos="2355"/>
        </w:tabs>
        <w:ind w:left="2355" w:hanging="360"/>
      </w:pPr>
      <w:rPr>
        <w:rFonts w:ascii="Courier New" w:hAnsi="Courier New" w:cs="Courier New" w:hint="default"/>
      </w:rPr>
    </w:lvl>
    <w:lvl w:ilvl="2" w:tplc="04100005" w:tentative="1">
      <w:start w:val="1"/>
      <w:numFmt w:val="bullet"/>
      <w:lvlText w:val=""/>
      <w:lvlJc w:val="left"/>
      <w:pPr>
        <w:tabs>
          <w:tab w:val="num" w:pos="3075"/>
        </w:tabs>
        <w:ind w:left="3075" w:hanging="360"/>
      </w:pPr>
      <w:rPr>
        <w:rFonts w:ascii="Wingdings" w:hAnsi="Wingdings" w:hint="default"/>
      </w:rPr>
    </w:lvl>
    <w:lvl w:ilvl="3" w:tplc="04100001" w:tentative="1">
      <w:start w:val="1"/>
      <w:numFmt w:val="bullet"/>
      <w:lvlText w:val=""/>
      <w:lvlJc w:val="left"/>
      <w:pPr>
        <w:tabs>
          <w:tab w:val="num" w:pos="3795"/>
        </w:tabs>
        <w:ind w:left="3795" w:hanging="360"/>
      </w:pPr>
      <w:rPr>
        <w:rFonts w:ascii="Symbol" w:hAnsi="Symbol" w:hint="default"/>
      </w:rPr>
    </w:lvl>
    <w:lvl w:ilvl="4" w:tplc="04100003" w:tentative="1">
      <w:start w:val="1"/>
      <w:numFmt w:val="bullet"/>
      <w:lvlText w:val="o"/>
      <w:lvlJc w:val="left"/>
      <w:pPr>
        <w:tabs>
          <w:tab w:val="num" w:pos="4515"/>
        </w:tabs>
        <w:ind w:left="4515" w:hanging="360"/>
      </w:pPr>
      <w:rPr>
        <w:rFonts w:ascii="Courier New" w:hAnsi="Courier New" w:cs="Courier New" w:hint="default"/>
      </w:rPr>
    </w:lvl>
    <w:lvl w:ilvl="5" w:tplc="04100005" w:tentative="1">
      <w:start w:val="1"/>
      <w:numFmt w:val="bullet"/>
      <w:lvlText w:val=""/>
      <w:lvlJc w:val="left"/>
      <w:pPr>
        <w:tabs>
          <w:tab w:val="num" w:pos="5235"/>
        </w:tabs>
        <w:ind w:left="5235" w:hanging="360"/>
      </w:pPr>
      <w:rPr>
        <w:rFonts w:ascii="Wingdings" w:hAnsi="Wingdings" w:hint="default"/>
      </w:rPr>
    </w:lvl>
    <w:lvl w:ilvl="6" w:tplc="04100001" w:tentative="1">
      <w:start w:val="1"/>
      <w:numFmt w:val="bullet"/>
      <w:lvlText w:val=""/>
      <w:lvlJc w:val="left"/>
      <w:pPr>
        <w:tabs>
          <w:tab w:val="num" w:pos="5955"/>
        </w:tabs>
        <w:ind w:left="5955" w:hanging="360"/>
      </w:pPr>
      <w:rPr>
        <w:rFonts w:ascii="Symbol" w:hAnsi="Symbol" w:hint="default"/>
      </w:rPr>
    </w:lvl>
    <w:lvl w:ilvl="7" w:tplc="04100003" w:tentative="1">
      <w:start w:val="1"/>
      <w:numFmt w:val="bullet"/>
      <w:lvlText w:val="o"/>
      <w:lvlJc w:val="left"/>
      <w:pPr>
        <w:tabs>
          <w:tab w:val="num" w:pos="6675"/>
        </w:tabs>
        <w:ind w:left="6675" w:hanging="360"/>
      </w:pPr>
      <w:rPr>
        <w:rFonts w:ascii="Courier New" w:hAnsi="Courier New" w:cs="Courier New" w:hint="default"/>
      </w:rPr>
    </w:lvl>
    <w:lvl w:ilvl="8" w:tplc="04100005" w:tentative="1">
      <w:start w:val="1"/>
      <w:numFmt w:val="bullet"/>
      <w:lvlText w:val=""/>
      <w:lvlJc w:val="left"/>
      <w:pPr>
        <w:tabs>
          <w:tab w:val="num" w:pos="7395"/>
        </w:tabs>
        <w:ind w:left="7395" w:hanging="360"/>
      </w:pPr>
      <w:rPr>
        <w:rFonts w:ascii="Wingdings" w:hAnsi="Wingdings" w:hint="default"/>
      </w:rPr>
    </w:lvl>
  </w:abstractNum>
  <w:abstractNum w:abstractNumId="16">
    <w:nsid w:val="4C2E489C"/>
    <w:multiLevelType w:val="hybridMultilevel"/>
    <w:tmpl w:val="45F0664E"/>
    <w:lvl w:ilvl="0" w:tplc="78780A9C">
      <w:start w:val="1"/>
      <w:numFmt w:val="decimal"/>
      <w:lvlText w:val="%1."/>
      <w:lvlJc w:val="left"/>
      <w:pPr>
        <w:tabs>
          <w:tab w:val="num" w:pos="1875"/>
        </w:tabs>
        <w:ind w:left="1875" w:hanging="115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7">
    <w:nsid w:val="4E835023"/>
    <w:multiLevelType w:val="hybridMultilevel"/>
    <w:tmpl w:val="A7061064"/>
    <w:lvl w:ilvl="0" w:tplc="0A9C4C3A">
      <w:start w:val="1"/>
      <w:numFmt w:val="decimal"/>
      <w:lvlText w:val="%1)"/>
      <w:lvlJc w:val="left"/>
      <w:pPr>
        <w:tabs>
          <w:tab w:val="num" w:pos="2171"/>
        </w:tabs>
        <w:ind w:left="2171" w:hanging="132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8">
    <w:nsid w:val="4EC652D6"/>
    <w:multiLevelType w:val="hybridMultilevel"/>
    <w:tmpl w:val="2A8C8B70"/>
    <w:lvl w:ilvl="0" w:tplc="04100017">
      <w:start w:val="1"/>
      <w:numFmt w:val="lowerLetter"/>
      <w:lvlText w:val="%1)"/>
      <w:lvlJc w:val="left"/>
      <w:pPr>
        <w:tabs>
          <w:tab w:val="num" w:pos="1635"/>
        </w:tabs>
        <w:ind w:left="1635" w:hanging="360"/>
      </w:pPr>
      <w:rPr>
        <w:rFonts w:hint="default"/>
      </w:rPr>
    </w:lvl>
    <w:lvl w:ilvl="1" w:tplc="04100003" w:tentative="1">
      <w:start w:val="1"/>
      <w:numFmt w:val="bullet"/>
      <w:lvlText w:val="o"/>
      <w:lvlJc w:val="left"/>
      <w:pPr>
        <w:tabs>
          <w:tab w:val="num" w:pos="2355"/>
        </w:tabs>
        <w:ind w:left="2355" w:hanging="360"/>
      </w:pPr>
      <w:rPr>
        <w:rFonts w:ascii="Courier New" w:hAnsi="Courier New" w:cs="Courier New" w:hint="default"/>
      </w:rPr>
    </w:lvl>
    <w:lvl w:ilvl="2" w:tplc="04100005" w:tentative="1">
      <w:start w:val="1"/>
      <w:numFmt w:val="bullet"/>
      <w:lvlText w:val=""/>
      <w:lvlJc w:val="left"/>
      <w:pPr>
        <w:tabs>
          <w:tab w:val="num" w:pos="3075"/>
        </w:tabs>
        <w:ind w:left="3075" w:hanging="360"/>
      </w:pPr>
      <w:rPr>
        <w:rFonts w:ascii="Wingdings" w:hAnsi="Wingdings" w:hint="default"/>
      </w:rPr>
    </w:lvl>
    <w:lvl w:ilvl="3" w:tplc="04100001" w:tentative="1">
      <w:start w:val="1"/>
      <w:numFmt w:val="bullet"/>
      <w:lvlText w:val=""/>
      <w:lvlJc w:val="left"/>
      <w:pPr>
        <w:tabs>
          <w:tab w:val="num" w:pos="3795"/>
        </w:tabs>
        <w:ind w:left="3795" w:hanging="360"/>
      </w:pPr>
      <w:rPr>
        <w:rFonts w:ascii="Symbol" w:hAnsi="Symbol" w:hint="default"/>
      </w:rPr>
    </w:lvl>
    <w:lvl w:ilvl="4" w:tplc="04100003" w:tentative="1">
      <w:start w:val="1"/>
      <w:numFmt w:val="bullet"/>
      <w:lvlText w:val="o"/>
      <w:lvlJc w:val="left"/>
      <w:pPr>
        <w:tabs>
          <w:tab w:val="num" w:pos="4515"/>
        </w:tabs>
        <w:ind w:left="4515" w:hanging="360"/>
      </w:pPr>
      <w:rPr>
        <w:rFonts w:ascii="Courier New" w:hAnsi="Courier New" w:cs="Courier New" w:hint="default"/>
      </w:rPr>
    </w:lvl>
    <w:lvl w:ilvl="5" w:tplc="04100005" w:tentative="1">
      <w:start w:val="1"/>
      <w:numFmt w:val="bullet"/>
      <w:lvlText w:val=""/>
      <w:lvlJc w:val="left"/>
      <w:pPr>
        <w:tabs>
          <w:tab w:val="num" w:pos="5235"/>
        </w:tabs>
        <w:ind w:left="5235" w:hanging="360"/>
      </w:pPr>
      <w:rPr>
        <w:rFonts w:ascii="Wingdings" w:hAnsi="Wingdings" w:hint="default"/>
      </w:rPr>
    </w:lvl>
    <w:lvl w:ilvl="6" w:tplc="04100001" w:tentative="1">
      <w:start w:val="1"/>
      <w:numFmt w:val="bullet"/>
      <w:lvlText w:val=""/>
      <w:lvlJc w:val="left"/>
      <w:pPr>
        <w:tabs>
          <w:tab w:val="num" w:pos="5955"/>
        </w:tabs>
        <w:ind w:left="5955" w:hanging="360"/>
      </w:pPr>
      <w:rPr>
        <w:rFonts w:ascii="Symbol" w:hAnsi="Symbol" w:hint="default"/>
      </w:rPr>
    </w:lvl>
    <w:lvl w:ilvl="7" w:tplc="04100003" w:tentative="1">
      <w:start w:val="1"/>
      <w:numFmt w:val="bullet"/>
      <w:lvlText w:val="o"/>
      <w:lvlJc w:val="left"/>
      <w:pPr>
        <w:tabs>
          <w:tab w:val="num" w:pos="6675"/>
        </w:tabs>
        <w:ind w:left="6675" w:hanging="360"/>
      </w:pPr>
      <w:rPr>
        <w:rFonts w:ascii="Courier New" w:hAnsi="Courier New" w:cs="Courier New" w:hint="default"/>
      </w:rPr>
    </w:lvl>
    <w:lvl w:ilvl="8" w:tplc="04100005" w:tentative="1">
      <w:start w:val="1"/>
      <w:numFmt w:val="bullet"/>
      <w:lvlText w:val=""/>
      <w:lvlJc w:val="left"/>
      <w:pPr>
        <w:tabs>
          <w:tab w:val="num" w:pos="7395"/>
        </w:tabs>
        <w:ind w:left="7395" w:hanging="360"/>
      </w:pPr>
      <w:rPr>
        <w:rFonts w:ascii="Wingdings" w:hAnsi="Wingdings" w:hint="default"/>
      </w:rPr>
    </w:lvl>
  </w:abstractNum>
  <w:abstractNum w:abstractNumId="19">
    <w:nsid w:val="51DB0BD0"/>
    <w:multiLevelType w:val="multilevel"/>
    <w:tmpl w:val="0410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A680E65"/>
    <w:multiLevelType w:val="hybridMultilevel"/>
    <w:tmpl w:val="B2C85058"/>
    <w:lvl w:ilvl="0" w:tplc="D9763FD2">
      <w:start w:val="1"/>
      <w:numFmt w:val="bullet"/>
      <w:lvlText w:val="-"/>
      <w:lvlJc w:val="left"/>
      <w:pPr>
        <w:tabs>
          <w:tab w:val="num" w:pos="2355"/>
        </w:tabs>
        <w:ind w:left="2355" w:hanging="360"/>
      </w:pPr>
      <w:rPr>
        <w:rFonts w:ascii="Times New Roman" w:hAnsi="Times New Roman" w:cs="Times New Roman" w:hint="default"/>
      </w:rPr>
    </w:lvl>
    <w:lvl w:ilvl="1" w:tplc="04100003">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1">
    <w:nsid w:val="6CE5615B"/>
    <w:multiLevelType w:val="multilevel"/>
    <w:tmpl w:val="B38A5CE0"/>
    <w:lvl w:ilvl="0">
      <w:start w:val="1"/>
      <w:numFmt w:val="decimal"/>
      <w:pStyle w:val="Titolo10"/>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2">
    <w:nsid w:val="6F6E29DA"/>
    <w:multiLevelType w:val="hybridMultilevel"/>
    <w:tmpl w:val="8AD6B61C"/>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23">
    <w:nsid w:val="6F736458"/>
    <w:multiLevelType w:val="multilevel"/>
    <w:tmpl w:val="D800F2AC"/>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2573203"/>
    <w:multiLevelType w:val="hybridMultilevel"/>
    <w:tmpl w:val="CB784368"/>
    <w:lvl w:ilvl="0" w:tplc="D9763FD2">
      <w:start w:val="1"/>
      <w:numFmt w:val="bullet"/>
      <w:lvlText w:val="-"/>
      <w:lvlJc w:val="left"/>
      <w:pPr>
        <w:tabs>
          <w:tab w:val="num" w:pos="3142"/>
        </w:tabs>
        <w:ind w:left="3142" w:hanging="360"/>
      </w:pPr>
      <w:rPr>
        <w:rFonts w:ascii="Times New Roman" w:hAnsi="Times New Roman" w:cs="Times New Roman" w:hint="default"/>
      </w:rPr>
    </w:lvl>
    <w:lvl w:ilvl="1" w:tplc="04100003">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25">
    <w:nsid w:val="782151AB"/>
    <w:multiLevelType w:val="hybridMultilevel"/>
    <w:tmpl w:val="ADC6FF44"/>
    <w:lvl w:ilvl="0" w:tplc="04100017">
      <w:start w:val="1"/>
      <w:numFmt w:val="lowerLetter"/>
      <w:lvlText w:val="%1)"/>
      <w:lvlJc w:val="left"/>
      <w:pPr>
        <w:tabs>
          <w:tab w:val="num" w:pos="1571"/>
        </w:tabs>
        <w:ind w:left="1571" w:hanging="360"/>
      </w:pPr>
    </w:lvl>
    <w:lvl w:ilvl="1" w:tplc="04100019" w:tentative="1">
      <w:start w:val="1"/>
      <w:numFmt w:val="lowerLetter"/>
      <w:lvlText w:val="%2."/>
      <w:lvlJc w:val="left"/>
      <w:pPr>
        <w:tabs>
          <w:tab w:val="num" w:pos="2291"/>
        </w:tabs>
        <w:ind w:left="2291" w:hanging="360"/>
      </w:pPr>
    </w:lvl>
    <w:lvl w:ilvl="2" w:tplc="0410001B" w:tentative="1">
      <w:start w:val="1"/>
      <w:numFmt w:val="lowerRoman"/>
      <w:lvlText w:val="%3."/>
      <w:lvlJc w:val="right"/>
      <w:pPr>
        <w:tabs>
          <w:tab w:val="num" w:pos="3011"/>
        </w:tabs>
        <w:ind w:left="3011" w:hanging="180"/>
      </w:pPr>
    </w:lvl>
    <w:lvl w:ilvl="3" w:tplc="0410000F" w:tentative="1">
      <w:start w:val="1"/>
      <w:numFmt w:val="decimal"/>
      <w:lvlText w:val="%4."/>
      <w:lvlJc w:val="left"/>
      <w:pPr>
        <w:tabs>
          <w:tab w:val="num" w:pos="3731"/>
        </w:tabs>
        <w:ind w:left="3731" w:hanging="360"/>
      </w:pPr>
    </w:lvl>
    <w:lvl w:ilvl="4" w:tplc="04100019" w:tentative="1">
      <w:start w:val="1"/>
      <w:numFmt w:val="lowerLetter"/>
      <w:lvlText w:val="%5."/>
      <w:lvlJc w:val="left"/>
      <w:pPr>
        <w:tabs>
          <w:tab w:val="num" w:pos="4451"/>
        </w:tabs>
        <w:ind w:left="4451" w:hanging="360"/>
      </w:pPr>
    </w:lvl>
    <w:lvl w:ilvl="5" w:tplc="0410001B" w:tentative="1">
      <w:start w:val="1"/>
      <w:numFmt w:val="lowerRoman"/>
      <w:lvlText w:val="%6."/>
      <w:lvlJc w:val="right"/>
      <w:pPr>
        <w:tabs>
          <w:tab w:val="num" w:pos="5171"/>
        </w:tabs>
        <w:ind w:left="5171" w:hanging="180"/>
      </w:pPr>
    </w:lvl>
    <w:lvl w:ilvl="6" w:tplc="0410000F" w:tentative="1">
      <w:start w:val="1"/>
      <w:numFmt w:val="decimal"/>
      <w:lvlText w:val="%7."/>
      <w:lvlJc w:val="left"/>
      <w:pPr>
        <w:tabs>
          <w:tab w:val="num" w:pos="5891"/>
        </w:tabs>
        <w:ind w:left="5891" w:hanging="360"/>
      </w:pPr>
    </w:lvl>
    <w:lvl w:ilvl="7" w:tplc="04100019" w:tentative="1">
      <w:start w:val="1"/>
      <w:numFmt w:val="lowerLetter"/>
      <w:lvlText w:val="%8."/>
      <w:lvlJc w:val="left"/>
      <w:pPr>
        <w:tabs>
          <w:tab w:val="num" w:pos="6611"/>
        </w:tabs>
        <w:ind w:left="6611" w:hanging="360"/>
      </w:pPr>
    </w:lvl>
    <w:lvl w:ilvl="8" w:tplc="0410001B" w:tentative="1">
      <w:start w:val="1"/>
      <w:numFmt w:val="lowerRoman"/>
      <w:lvlText w:val="%9."/>
      <w:lvlJc w:val="right"/>
      <w:pPr>
        <w:tabs>
          <w:tab w:val="num" w:pos="7331"/>
        </w:tabs>
        <w:ind w:left="7331" w:hanging="180"/>
      </w:pPr>
    </w:lvl>
  </w:abstractNum>
  <w:abstractNum w:abstractNumId="26">
    <w:nsid w:val="78B34BAE"/>
    <w:multiLevelType w:val="hybridMultilevel"/>
    <w:tmpl w:val="E3D031BE"/>
    <w:lvl w:ilvl="0" w:tplc="3D4E6172">
      <w:start w:val="2"/>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num w:numId="1">
    <w:abstractNumId w:val="14"/>
  </w:num>
  <w:num w:numId="2">
    <w:abstractNumId w:val="24"/>
  </w:num>
  <w:num w:numId="3">
    <w:abstractNumId w:val="12"/>
  </w:num>
  <w:num w:numId="4">
    <w:abstractNumId w:val="25"/>
  </w:num>
  <w:num w:numId="5">
    <w:abstractNumId w:val="15"/>
  </w:num>
  <w:num w:numId="6">
    <w:abstractNumId w:val="20"/>
  </w:num>
  <w:num w:numId="7">
    <w:abstractNumId w:val="7"/>
  </w:num>
  <w:num w:numId="8">
    <w:abstractNumId w:val="17"/>
  </w:num>
  <w:num w:numId="9">
    <w:abstractNumId w:val="18"/>
  </w:num>
  <w:num w:numId="10">
    <w:abstractNumId w:val="11"/>
  </w:num>
  <w:num w:numId="11">
    <w:abstractNumId w:val="22"/>
  </w:num>
  <w:num w:numId="12">
    <w:abstractNumId w:val="2"/>
  </w:num>
  <w:num w:numId="13">
    <w:abstractNumId w:val="10"/>
  </w:num>
  <w:num w:numId="14">
    <w:abstractNumId w:val="16"/>
  </w:num>
  <w:num w:numId="15">
    <w:abstractNumId w:val="3"/>
  </w:num>
  <w:num w:numId="16">
    <w:abstractNumId w:val="21"/>
  </w:num>
  <w:num w:numId="17">
    <w:abstractNumId w:val="19"/>
  </w:num>
  <w:num w:numId="18">
    <w:abstractNumId w:val="23"/>
  </w:num>
  <w:num w:numId="19">
    <w:abstractNumId w:val="21"/>
  </w:num>
  <w:num w:numId="20">
    <w:abstractNumId w:val="21"/>
  </w:num>
  <w:num w:numId="21">
    <w:abstractNumId w:val="5"/>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
  </w:num>
  <w:num w:numId="32">
    <w:abstractNumId w:val="21"/>
  </w:num>
  <w:num w:numId="33">
    <w:abstractNumId w:val="21"/>
  </w:num>
  <w:num w:numId="34">
    <w:abstractNumId w:val="4"/>
  </w:num>
  <w:num w:numId="35">
    <w:abstractNumId w:val="8"/>
  </w:num>
  <w:num w:numId="36">
    <w:abstractNumId w:val="0"/>
  </w:num>
  <w:num w:numId="37">
    <w:abstractNumId w:val="13"/>
  </w:num>
  <w:num w:numId="38">
    <w:abstractNumId w:val="9"/>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footnotePr>
    <w:footnote w:id="0"/>
    <w:footnote w:id="1"/>
  </w:footnotePr>
  <w:endnotePr>
    <w:endnote w:id="0"/>
    <w:endnote w:id="1"/>
  </w:endnotePr>
  <w:compat/>
  <w:rsids>
    <w:rsidRoot w:val="004E6F62"/>
    <w:rsid w:val="00023CE8"/>
    <w:rsid w:val="00063B2D"/>
    <w:rsid w:val="0010336E"/>
    <w:rsid w:val="00133561"/>
    <w:rsid w:val="00133AAA"/>
    <w:rsid w:val="001559E9"/>
    <w:rsid w:val="00186057"/>
    <w:rsid w:val="001B0778"/>
    <w:rsid w:val="001C1353"/>
    <w:rsid w:val="001C46C4"/>
    <w:rsid w:val="00202191"/>
    <w:rsid w:val="00232C14"/>
    <w:rsid w:val="00234852"/>
    <w:rsid w:val="00235E26"/>
    <w:rsid w:val="0026190E"/>
    <w:rsid w:val="00267282"/>
    <w:rsid w:val="002B77A8"/>
    <w:rsid w:val="002C41C9"/>
    <w:rsid w:val="002F25B1"/>
    <w:rsid w:val="003724C8"/>
    <w:rsid w:val="003836A0"/>
    <w:rsid w:val="003B1039"/>
    <w:rsid w:val="004445EE"/>
    <w:rsid w:val="00464B01"/>
    <w:rsid w:val="0047051B"/>
    <w:rsid w:val="00481DEF"/>
    <w:rsid w:val="00483509"/>
    <w:rsid w:val="00493D7F"/>
    <w:rsid w:val="004A0568"/>
    <w:rsid w:val="004B468C"/>
    <w:rsid w:val="004B697D"/>
    <w:rsid w:val="004D65E9"/>
    <w:rsid w:val="004E6F62"/>
    <w:rsid w:val="0054573E"/>
    <w:rsid w:val="00550843"/>
    <w:rsid w:val="005C09B6"/>
    <w:rsid w:val="006074DC"/>
    <w:rsid w:val="00637958"/>
    <w:rsid w:val="006519F8"/>
    <w:rsid w:val="006B24B8"/>
    <w:rsid w:val="006B4760"/>
    <w:rsid w:val="006E260F"/>
    <w:rsid w:val="007260BD"/>
    <w:rsid w:val="00747CC1"/>
    <w:rsid w:val="0076272F"/>
    <w:rsid w:val="00773B22"/>
    <w:rsid w:val="00775876"/>
    <w:rsid w:val="007B55A3"/>
    <w:rsid w:val="0081545B"/>
    <w:rsid w:val="00832BB0"/>
    <w:rsid w:val="00834D33"/>
    <w:rsid w:val="008760F4"/>
    <w:rsid w:val="008A152E"/>
    <w:rsid w:val="008A7B7D"/>
    <w:rsid w:val="008B2EAD"/>
    <w:rsid w:val="008D0B81"/>
    <w:rsid w:val="008D3EC6"/>
    <w:rsid w:val="008E48AE"/>
    <w:rsid w:val="00905DE7"/>
    <w:rsid w:val="00913C78"/>
    <w:rsid w:val="009158D1"/>
    <w:rsid w:val="00972296"/>
    <w:rsid w:val="009844A2"/>
    <w:rsid w:val="00A45956"/>
    <w:rsid w:val="00A533C1"/>
    <w:rsid w:val="00A76645"/>
    <w:rsid w:val="00A97C75"/>
    <w:rsid w:val="00AA217E"/>
    <w:rsid w:val="00AF23CA"/>
    <w:rsid w:val="00AF38BA"/>
    <w:rsid w:val="00B05FD2"/>
    <w:rsid w:val="00B319A1"/>
    <w:rsid w:val="00B374D1"/>
    <w:rsid w:val="00B520FD"/>
    <w:rsid w:val="00B86039"/>
    <w:rsid w:val="00BA04BE"/>
    <w:rsid w:val="00BA367D"/>
    <w:rsid w:val="00BD1B1C"/>
    <w:rsid w:val="00BD25DF"/>
    <w:rsid w:val="00C131D2"/>
    <w:rsid w:val="00C50EE5"/>
    <w:rsid w:val="00C761FB"/>
    <w:rsid w:val="00C90FE7"/>
    <w:rsid w:val="00C95ED3"/>
    <w:rsid w:val="00CB05C7"/>
    <w:rsid w:val="00CB2C77"/>
    <w:rsid w:val="00CE6FC5"/>
    <w:rsid w:val="00D06E42"/>
    <w:rsid w:val="00D12604"/>
    <w:rsid w:val="00D161CD"/>
    <w:rsid w:val="00D37167"/>
    <w:rsid w:val="00D640E5"/>
    <w:rsid w:val="00E0283F"/>
    <w:rsid w:val="00E4127C"/>
    <w:rsid w:val="00E41E17"/>
    <w:rsid w:val="00E63972"/>
    <w:rsid w:val="00E72205"/>
    <w:rsid w:val="00EA68E1"/>
    <w:rsid w:val="00EB0D7A"/>
    <w:rsid w:val="00EC0980"/>
    <w:rsid w:val="00ED4DAB"/>
    <w:rsid w:val="00F21FE0"/>
    <w:rsid w:val="00F56A73"/>
    <w:rsid w:val="00F664A9"/>
    <w:rsid w:val="00F8326B"/>
    <w:rsid w:val="00FC576B"/>
    <w:rsid w:val="00FD1628"/>
    <w:rsid w:val="00FF41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0">
    <w:name w:val="heading 1"/>
    <w:aliases w:val="Titolo 1 Carattere"/>
    <w:basedOn w:val="Normale"/>
    <w:next w:val="Normale"/>
    <w:qFormat/>
    <w:pPr>
      <w:keepNext/>
      <w:numPr>
        <w:numId w:val="16"/>
      </w:numPr>
      <w:spacing w:before="240" w:after="60"/>
      <w:outlineLvl w:val="0"/>
    </w:pPr>
    <w:rPr>
      <w:rFonts w:ascii="Arial" w:hAnsi="Arial" w:cs="Arial"/>
      <w:b/>
      <w:bCs/>
      <w:kern w:val="32"/>
      <w:sz w:val="32"/>
      <w:szCs w:val="32"/>
    </w:rPr>
  </w:style>
  <w:style w:type="paragraph" w:styleId="Titolo2">
    <w:name w:val="heading 2"/>
    <w:basedOn w:val="Normale"/>
    <w:next w:val="Normale"/>
    <w:autoRedefine/>
    <w:qFormat/>
    <w:pPr>
      <w:keepNext/>
      <w:spacing w:before="120" w:after="120" w:line="360" w:lineRule="auto"/>
      <w:jc w:val="both"/>
      <w:outlineLvl w:val="1"/>
    </w:pPr>
    <w:rPr>
      <w:bCs/>
      <w:i/>
      <w:iCs/>
      <w:sz w:val="26"/>
      <w:szCs w:val="26"/>
    </w:rPr>
  </w:style>
  <w:style w:type="paragraph" w:styleId="Titolo3">
    <w:name w:val="heading 3"/>
    <w:basedOn w:val="Normale"/>
    <w:next w:val="Normale"/>
    <w:qFormat/>
    <w:pPr>
      <w:keepNext/>
      <w:numPr>
        <w:ilvl w:val="2"/>
        <w:numId w:val="16"/>
      </w:numPr>
      <w:spacing w:before="240" w:after="60"/>
      <w:outlineLvl w:val="2"/>
    </w:pPr>
    <w:rPr>
      <w:rFonts w:ascii="Arial" w:hAnsi="Arial" w:cs="Arial"/>
      <w:b/>
      <w:bCs/>
      <w:sz w:val="26"/>
      <w:szCs w:val="26"/>
    </w:rPr>
  </w:style>
  <w:style w:type="paragraph" w:styleId="Titolo4">
    <w:name w:val="heading 4"/>
    <w:basedOn w:val="Normale"/>
    <w:next w:val="Normale"/>
    <w:qFormat/>
    <w:pPr>
      <w:keepNext/>
      <w:numPr>
        <w:ilvl w:val="3"/>
        <w:numId w:val="16"/>
      </w:numPr>
      <w:spacing w:before="240" w:after="60"/>
      <w:outlineLvl w:val="3"/>
    </w:pPr>
    <w:rPr>
      <w:b/>
      <w:bCs/>
      <w:sz w:val="28"/>
      <w:szCs w:val="28"/>
    </w:rPr>
  </w:style>
  <w:style w:type="paragraph" w:styleId="Titolo5">
    <w:name w:val="heading 5"/>
    <w:basedOn w:val="Normale"/>
    <w:next w:val="Normale"/>
    <w:qFormat/>
    <w:pPr>
      <w:numPr>
        <w:ilvl w:val="4"/>
        <w:numId w:val="16"/>
      </w:numPr>
      <w:spacing w:before="240" w:after="60"/>
      <w:outlineLvl w:val="4"/>
    </w:pPr>
    <w:rPr>
      <w:b/>
      <w:bCs/>
      <w:i/>
      <w:iCs/>
      <w:sz w:val="26"/>
      <w:szCs w:val="26"/>
    </w:rPr>
  </w:style>
  <w:style w:type="paragraph" w:styleId="Titolo6">
    <w:name w:val="heading 6"/>
    <w:basedOn w:val="Normale"/>
    <w:next w:val="Normale"/>
    <w:qFormat/>
    <w:pPr>
      <w:numPr>
        <w:ilvl w:val="5"/>
        <w:numId w:val="16"/>
      </w:numPr>
      <w:spacing w:before="240" w:after="60"/>
      <w:outlineLvl w:val="5"/>
    </w:pPr>
    <w:rPr>
      <w:b/>
      <w:bCs/>
      <w:sz w:val="22"/>
      <w:szCs w:val="22"/>
    </w:rPr>
  </w:style>
  <w:style w:type="paragraph" w:styleId="Titolo7">
    <w:name w:val="heading 7"/>
    <w:basedOn w:val="Normale"/>
    <w:next w:val="Normale"/>
    <w:qFormat/>
    <w:pPr>
      <w:numPr>
        <w:ilvl w:val="6"/>
        <w:numId w:val="16"/>
      </w:numPr>
      <w:spacing w:before="240" w:after="60"/>
      <w:outlineLvl w:val="6"/>
    </w:pPr>
  </w:style>
  <w:style w:type="paragraph" w:styleId="Titolo8">
    <w:name w:val="heading 8"/>
    <w:basedOn w:val="Normale"/>
    <w:next w:val="Normale"/>
    <w:qFormat/>
    <w:pPr>
      <w:numPr>
        <w:ilvl w:val="7"/>
        <w:numId w:val="16"/>
      </w:numPr>
      <w:spacing w:before="240" w:after="60"/>
      <w:outlineLvl w:val="7"/>
    </w:pPr>
    <w:rPr>
      <w:i/>
      <w:iCs/>
    </w:rPr>
  </w:style>
  <w:style w:type="paragraph" w:styleId="Titolo9">
    <w:name w:val="heading 9"/>
    <w:basedOn w:val="Normale"/>
    <w:next w:val="Normale"/>
    <w:qFormat/>
    <w:pPr>
      <w:numPr>
        <w:ilvl w:val="8"/>
        <w:numId w:val="16"/>
      </w:numPr>
      <w:spacing w:before="240" w:after="6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CarattereCarattere">
    <w:name w:val="Titolo 1 Carattere Carattere Carattere"/>
    <w:basedOn w:val="Carpredefinitoparagrafo"/>
    <w:rPr>
      <w:rFonts w:ascii="Arial" w:hAnsi="Arial" w:cs="Arial"/>
      <w:b/>
      <w:bCs/>
      <w:kern w:val="32"/>
      <w:sz w:val="32"/>
      <w:szCs w:val="32"/>
      <w:lang w:val="it-IT" w:eastAsia="it-IT" w:bidi="ar-SA"/>
    </w:rPr>
  </w:style>
  <w:style w:type="character" w:customStyle="1" w:styleId="Titolo2Carattere">
    <w:name w:val="Titolo 2 Carattere"/>
    <w:basedOn w:val="Carpredefinitoparagrafo"/>
    <w:rPr>
      <w:bCs/>
      <w:i/>
      <w:iCs/>
      <w:sz w:val="26"/>
      <w:szCs w:val="26"/>
      <w:lang w:val="it-IT" w:eastAsia="it-IT" w:bidi="ar-SA"/>
    </w:rPr>
  </w:style>
  <w:style w:type="paragraph" w:styleId="Mappadocumento">
    <w:name w:val="Document Map"/>
    <w:basedOn w:val="Normale"/>
    <w:semiHidden/>
    <w:pPr>
      <w:shd w:val="clear" w:color="auto" w:fill="000080"/>
    </w:pPr>
    <w:rPr>
      <w:rFonts w:ascii="Tahoma" w:hAnsi="Tahoma" w:cs="Tahoma"/>
      <w:sz w:val="20"/>
      <w:szCs w:val="20"/>
    </w:rPr>
  </w:style>
  <w:style w:type="character" w:styleId="Rimandocommento">
    <w:name w:val="annotation reference"/>
    <w:basedOn w:val="Carpredefinitoparagrafo"/>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TITOLO1">
    <w:name w:val="TITOLO 1"/>
    <w:basedOn w:val="Titolo"/>
    <w:autoRedefine/>
    <w:pPr>
      <w:widowControl w:val="0"/>
      <w:numPr>
        <w:numId w:val="7"/>
      </w:numPr>
      <w:overflowPunct w:val="0"/>
      <w:autoSpaceDE w:val="0"/>
      <w:autoSpaceDN w:val="0"/>
      <w:adjustRightInd w:val="0"/>
      <w:spacing w:line="360" w:lineRule="auto"/>
      <w:jc w:val="both"/>
      <w:textAlignment w:val="baseline"/>
    </w:pPr>
    <w:rPr>
      <w:rFonts w:ascii="Times New Roman" w:hAnsi="Times New Roman" w:cs="Times New Roman"/>
      <w:sz w:val="26"/>
      <w:szCs w:val="20"/>
    </w:rPr>
  </w:style>
  <w:style w:type="paragraph" w:customStyle="1" w:styleId="CM3">
    <w:name w:val="CM3"/>
    <w:basedOn w:val="Normale"/>
    <w:next w:val="Normale"/>
    <w:rsid w:val="003836A0"/>
    <w:pPr>
      <w:widowControl w:val="0"/>
      <w:autoSpaceDE w:val="0"/>
      <w:autoSpaceDN w:val="0"/>
      <w:adjustRightInd w:val="0"/>
      <w:spacing w:after="713"/>
    </w:pPr>
  </w:style>
  <w:style w:type="paragraph" w:styleId="Titolo">
    <w:name w:val="Title"/>
    <w:basedOn w:val="Normale"/>
    <w:qFormat/>
    <w:pPr>
      <w:spacing w:before="240" w:after="60"/>
      <w:jc w:val="center"/>
      <w:outlineLvl w:val="0"/>
    </w:pPr>
    <w:rPr>
      <w:rFonts w:ascii="Arial" w:hAnsi="Arial" w:cs="Arial"/>
      <w:b/>
      <w:bCs/>
      <w:kern w:val="28"/>
      <w:sz w:val="32"/>
      <w:szCs w:val="32"/>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Rientrocorpodeltesto">
    <w:name w:val="Body Text Indent"/>
    <w:basedOn w:val="Normale"/>
    <w:pPr>
      <w:spacing w:after="120"/>
      <w:ind w:left="283"/>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szCs w:val="16"/>
    </w:rPr>
  </w:style>
  <w:style w:type="paragraph" w:styleId="Rientrocorpodeltesto2">
    <w:name w:val="Body Text Indent 2"/>
    <w:basedOn w:val="Normale"/>
    <w:pPr>
      <w:spacing w:after="120" w:line="480" w:lineRule="auto"/>
      <w:ind w:left="283"/>
    </w:pPr>
  </w:style>
  <w:style w:type="paragraph" w:styleId="Intestazione">
    <w:name w:val="header"/>
    <w:basedOn w:val="Normale"/>
    <w:pPr>
      <w:tabs>
        <w:tab w:val="center" w:pos="4819"/>
        <w:tab w:val="right" w:pos="9638"/>
      </w:tabs>
      <w:spacing w:line="360" w:lineRule="auto"/>
      <w:ind w:firstLine="851"/>
      <w:jc w:val="both"/>
    </w:pPr>
    <w:rPr>
      <w:sz w:val="26"/>
    </w:rPr>
  </w:style>
  <w:style w:type="paragraph" w:styleId="Sommario1">
    <w:name w:val="toc 1"/>
    <w:basedOn w:val="Normale"/>
    <w:next w:val="Normale"/>
    <w:autoRedefine/>
    <w:semiHidden/>
    <w:pPr>
      <w:keepNext/>
      <w:tabs>
        <w:tab w:val="left" w:pos="0"/>
        <w:tab w:val="left" w:pos="540"/>
        <w:tab w:val="right" w:leader="dot" w:pos="8280"/>
      </w:tabs>
      <w:spacing w:line="360" w:lineRule="auto"/>
      <w:jc w:val="center"/>
    </w:pPr>
    <w:rPr>
      <w:b/>
      <w:bCs/>
      <w:caps/>
      <w:noProof/>
    </w:rPr>
  </w:style>
  <w:style w:type="paragraph" w:styleId="Sommario2">
    <w:name w:val="toc 2"/>
    <w:basedOn w:val="Normale"/>
    <w:next w:val="Normale"/>
    <w:autoRedefine/>
    <w:semiHidden/>
    <w:pPr>
      <w:keepNext/>
      <w:tabs>
        <w:tab w:val="left" w:pos="360"/>
        <w:tab w:val="right" w:leader="dot" w:pos="8280"/>
      </w:tabs>
      <w:spacing w:line="360" w:lineRule="auto"/>
      <w:ind w:left="360" w:right="425"/>
      <w:jc w:val="both"/>
    </w:pPr>
    <w:rPr>
      <w:i/>
      <w:iCs/>
      <w:noProof/>
    </w:rPr>
  </w:style>
  <w:style w:type="character" w:styleId="Collegamentoipertestuale">
    <w:name w:val="Hyperlink"/>
    <w:basedOn w:val="Carpredefinitoparagrafo"/>
    <w:rPr>
      <w:color w:val="0000FF"/>
      <w:sz w:val="26"/>
      <w:szCs w:val="26"/>
      <w:u w:val="single"/>
    </w:rPr>
  </w:style>
  <w:style w:type="paragraph" w:styleId="Sommario3">
    <w:name w:val="toc 3"/>
    <w:basedOn w:val="Normale"/>
    <w:next w:val="Normale"/>
    <w:autoRedefine/>
    <w:semiHidden/>
    <w:pPr>
      <w:tabs>
        <w:tab w:val="right" w:leader="dot" w:pos="8268"/>
      </w:tabs>
      <w:ind w:left="540"/>
    </w:pPr>
  </w:style>
  <w:style w:type="paragraph" w:customStyle="1" w:styleId="protocollo">
    <w:name w:val="protocollo"/>
    <w:basedOn w:val="Normale"/>
    <w:rPr>
      <w:sz w:val="26"/>
      <w:szCs w:val="20"/>
    </w:rPr>
  </w:style>
  <w:style w:type="paragraph" w:styleId="Sottotitolo">
    <w:name w:val="Subtitle"/>
    <w:basedOn w:val="Normale"/>
    <w:qFormat/>
    <w:rPr>
      <w:b/>
      <w:bCs/>
      <w:i/>
      <w:i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10880</Words>
  <Characters>62020</Characters>
  <Application>Microsoft Office Word</Application>
  <DocSecurity>0</DocSecurity>
  <Lines>516</Lines>
  <Paragraphs>145</Paragraphs>
  <ScaleCrop>false</ScaleCrop>
  <HeadingPairs>
    <vt:vector size="2" baseType="variant">
      <vt:variant>
        <vt:lpstr>Titolo</vt:lpstr>
      </vt:variant>
      <vt:variant>
        <vt:i4>1</vt:i4>
      </vt:variant>
    </vt:vector>
  </HeadingPairs>
  <TitlesOfParts>
    <vt:vector size="1" baseType="lpstr">
      <vt:lpstr>1</vt:lpstr>
    </vt:vector>
  </TitlesOfParts>
  <Company>Agenzia delle Entrate</Company>
  <LinksUpToDate>false</LinksUpToDate>
  <CharactersWithSpaces>72755</CharactersWithSpaces>
  <SharedDoc>false</SharedDoc>
  <HLinks>
    <vt:vector size="144" baseType="variant">
      <vt:variant>
        <vt:i4>1048631</vt:i4>
      </vt:variant>
      <vt:variant>
        <vt:i4>140</vt:i4>
      </vt:variant>
      <vt:variant>
        <vt:i4>0</vt:i4>
      </vt:variant>
      <vt:variant>
        <vt:i4>5</vt:i4>
      </vt:variant>
      <vt:variant>
        <vt:lpwstr/>
      </vt:variant>
      <vt:variant>
        <vt:lpwstr>_Toc235243455</vt:lpwstr>
      </vt:variant>
      <vt:variant>
        <vt:i4>1048631</vt:i4>
      </vt:variant>
      <vt:variant>
        <vt:i4>134</vt:i4>
      </vt:variant>
      <vt:variant>
        <vt:i4>0</vt:i4>
      </vt:variant>
      <vt:variant>
        <vt:i4>5</vt:i4>
      </vt:variant>
      <vt:variant>
        <vt:lpwstr/>
      </vt:variant>
      <vt:variant>
        <vt:lpwstr>_Toc235243454</vt:lpwstr>
      </vt:variant>
      <vt:variant>
        <vt:i4>1048631</vt:i4>
      </vt:variant>
      <vt:variant>
        <vt:i4>128</vt:i4>
      </vt:variant>
      <vt:variant>
        <vt:i4>0</vt:i4>
      </vt:variant>
      <vt:variant>
        <vt:i4>5</vt:i4>
      </vt:variant>
      <vt:variant>
        <vt:lpwstr/>
      </vt:variant>
      <vt:variant>
        <vt:lpwstr>_Toc235243453</vt:lpwstr>
      </vt:variant>
      <vt:variant>
        <vt:i4>1048631</vt:i4>
      </vt:variant>
      <vt:variant>
        <vt:i4>122</vt:i4>
      </vt:variant>
      <vt:variant>
        <vt:i4>0</vt:i4>
      </vt:variant>
      <vt:variant>
        <vt:i4>5</vt:i4>
      </vt:variant>
      <vt:variant>
        <vt:lpwstr/>
      </vt:variant>
      <vt:variant>
        <vt:lpwstr>_Toc235243452</vt:lpwstr>
      </vt:variant>
      <vt:variant>
        <vt:i4>1048631</vt:i4>
      </vt:variant>
      <vt:variant>
        <vt:i4>116</vt:i4>
      </vt:variant>
      <vt:variant>
        <vt:i4>0</vt:i4>
      </vt:variant>
      <vt:variant>
        <vt:i4>5</vt:i4>
      </vt:variant>
      <vt:variant>
        <vt:lpwstr/>
      </vt:variant>
      <vt:variant>
        <vt:lpwstr>_Toc235243451</vt:lpwstr>
      </vt:variant>
      <vt:variant>
        <vt:i4>1048631</vt:i4>
      </vt:variant>
      <vt:variant>
        <vt:i4>110</vt:i4>
      </vt:variant>
      <vt:variant>
        <vt:i4>0</vt:i4>
      </vt:variant>
      <vt:variant>
        <vt:i4>5</vt:i4>
      </vt:variant>
      <vt:variant>
        <vt:lpwstr/>
      </vt:variant>
      <vt:variant>
        <vt:lpwstr>_Toc235243450</vt:lpwstr>
      </vt:variant>
      <vt:variant>
        <vt:i4>1114167</vt:i4>
      </vt:variant>
      <vt:variant>
        <vt:i4>104</vt:i4>
      </vt:variant>
      <vt:variant>
        <vt:i4>0</vt:i4>
      </vt:variant>
      <vt:variant>
        <vt:i4>5</vt:i4>
      </vt:variant>
      <vt:variant>
        <vt:lpwstr/>
      </vt:variant>
      <vt:variant>
        <vt:lpwstr>_Toc235243449</vt:lpwstr>
      </vt:variant>
      <vt:variant>
        <vt:i4>1114167</vt:i4>
      </vt:variant>
      <vt:variant>
        <vt:i4>98</vt:i4>
      </vt:variant>
      <vt:variant>
        <vt:i4>0</vt:i4>
      </vt:variant>
      <vt:variant>
        <vt:i4>5</vt:i4>
      </vt:variant>
      <vt:variant>
        <vt:lpwstr/>
      </vt:variant>
      <vt:variant>
        <vt:lpwstr>_Toc235243448</vt:lpwstr>
      </vt:variant>
      <vt:variant>
        <vt:i4>1114167</vt:i4>
      </vt:variant>
      <vt:variant>
        <vt:i4>92</vt:i4>
      </vt:variant>
      <vt:variant>
        <vt:i4>0</vt:i4>
      </vt:variant>
      <vt:variant>
        <vt:i4>5</vt:i4>
      </vt:variant>
      <vt:variant>
        <vt:lpwstr/>
      </vt:variant>
      <vt:variant>
        <vt:lpwstr>_Toc235243447</vt:lpwstr>
      </vt:variant>
      <vt:variant>
        <vt:i4>1114167</vt:i4>
      </vt:variant>
      <vt:variant>
        <vt:i4>86</vt:i4>
      </vt:variant>
      <vt:variant>
        <vt:i4>0</vt:i4>
      </vt:variant>
      <vt:variant>
        <vt:i4>5</vt:i4>
      </vt:variant>
      <vt:variant>
        <vt:lpwstr/>
      </vt:variant>
      <vt:variant>
        <vt:lpwstr>_Toc235243446</vt:lpwstr>
      </vt:variant>
      <vt:variant>
        <vt:i4>1114167</vt:i4>
      </vt:variant>
      <vt:variant>
        <vt:i4>80</vt:i4>
      </vt:variant>
      <vt:variant>
        <vt:i4>0</vt:i4>
      </vt:variant>
      <vt:variant>
        <vt:i4>5</vt:i4>
      </vt:variant>
      <vt:variant>
        <vt:lpwstr/>
      </vt:variant>
      <vt:variant>
        <vt:lpwstr>_Toc235243445</vt:lpwstr>
      </vt:variant>
      <vt:variant>
        <vt:i4>1114167</vt:i4>
      </vt:variant>
      <vt:variant>
        <vt:i4>74</vt:i4>
      </vt:variant>
      <vt:variant>
        <vt:i4>0</vt:i4>
      </vt:variant>
      <vt:variant>
        <vt:i4>5</vt:i4>
      </vt:variant>
      <vt:variant>
        <vt:lpwstr/>
      </vt:variant>
      <vt:variant>
        <vt:lpwstr>_Toc235243444</vt:lpwstr>
      </vt:variant>
      <vt:variant>
        <vt:i4>1114167</vt:i4>
      </vt:variant>
      <vt:variant>
        <vt:i4>68</vt:i4>
      </vt:variant>
      <vt:variant>
        <vt:i4>0</vt:i4>
      </vt:variant>
      <vt:variant>
        <vt:i4>5</vt:i4>
      </vt:variant>
      <vt:variant>
        <vt:lpwstr/>
      </vt:variant>
      <vt:variant>
        <vt:lpwstr>_Toc235243443</vt:lpwstr>
      </vt:variant>
      <vt:variant>
        <vt:i4>1114167</vt:i4>
      </vt:variant>
      <vt:variant>
        <vt:i4>62</vt:i4>
      </vt:variant>
      <vt:variant>
        <vt:i4>0</vt:i4>
      </vt:variant>
      <vt:variant>
        <vt:i4>5</vt:i4>
      </vt:variant>
      <vt:variant>
        <vt:lpwstr/>
      </vt:variant>
      <vt:variant>
        <vt:lpwstr>_Toc235243442</vt:lpwstr>
      </vt:variant>
      <vt:variant>
        <vt:i4>1114167</vt:i4>
      </vt:variant>
      <vt:variant>
        <vt:i4>56</vt:i4>
      </vt:variant>
      <vt:variant>
        <vt:i4>0</vt:i4>
      </vt:variant>
      <vt:variant>
        <vt:i4>5</vt:i4>
      </vt:variant>
      <vt:variant>
        <vt:lpwstr/>
      </vt:variant>
      <vt:variant>
        <vt:lpwstr>_Toc235243441</vt:lpwstr>
      </vt:variant>
      <vt:variant>
        <vt:i4>1114167</vt:i4>
      </vt:variant>
      <vt:variant>
        <vt:i4>50</vt:i4>
      </vt:variant>
      <vt:variant>
        <vt:i4>0</vt:i4>
      </vt:variant>
      <vt:variant>
        <vt:i4>5</vt:i4>
      </vt:variant>
      <vt:variant>
        <vt:lpwstr/>
      </vt:variant>
      <vt:variant>
        <vt:lpwstr>_Toc235243440</vt:lpwstr>
      </vt:variant>
      <vt:variant>
        <vt:i4>1441847</vt:i4>
      </vt:variant>
      <vt:variant>
        <vt:i4>44</vt:i4>
      </vt:variant>
      <vt:variant>
        <vt:i4>0</vt:i4>
      </vt:variant>
      <vt:variant>
        <vt:i4>5</vt:i4>
      </vt:variant>
      <vt:variant>
        <vt:lpwstr/>
      </vt:variant>
      <vt:variant>
        <vt:lpwstr>_Toc235243439</vt:lpwstr>
      </vt:variant>
      <vt:variant>
        <vt:i4>1441847</vt:i4>
      </vt:variant>
      <vt:variant>
        <vt:i4>38</vt:i4>
      </vt:variant>
      <vt:variant>
        <vt:i4>0</vt:i4>
      </vt:variant>
      <vt:variant>
        <vt:i4>5</vt:i4>
      </vt:variant>
      <vt:variant>
        <vt:lpwstr/>
      </vt:variant>
      <vt:variant>
        <vt:lpwstr>_Toc235243438</vt:lpwstr>
      </vt:variant>
      <vt:variant>
        <vt:i4>1441847</vt:i4>
      </vt:variant>
      <vt:variant>
        <vt:i4>32</vt:i4>
      </vt:variant>
      <vt:variant>
        <vt:i4>0</vt:i4>
      </vt:variant>
      <vt:variant>
        <vt:i4>5</vt:i4>
      </vt:variant>
      <vt:variant>
        <vt:lpwstr/>
      </vt:variant>
      <vt:variant>
        <vt:lpwstr>_Toc235243437</vt:lpwstr>
      </vt:variant>
      <vt:variant>
        <vt:i4>1441847</vt:i4>
      </vt:variant>
      <vt:variant>
        <vt:i4>26</vt:i4>
      </vt:variant>
      <vt:variant>
        <vt:i4>0</vt:i4>
      </vt:variant>
      <vt:variant>
        <vt:i4>5</vt:i4>
      </vt:variant>
      <vt:variant>
        <vt:lpwstr/>
      </vt:variant>
      <vt:variant>
        <vt:lpwstr>_Toc235243436</vt:lpwstr>
      </vt:variant>
      <vt:variant>
        <vt:i4>1441847</vt:i4>
      </vt:variant>
      <vt:variant>
        <vt:i4>20</vt:i4>
      </vt:variant>
      <vt:variant>
        <vt:i4>0</vt:i4>
      </vt:variant>
      <vt:variant>
        <vt:i4>5</vt:i4>
      </vt:variant>
      <vt:variant>
        <vt:lpwstr/>
      </vt:variant>
      <vt:variant>
        <vt:lpwstr>_Toc235243435</vt:lpwstr>
      </vt:variant>
      <vt:variant>
        <vt:i4>1441847</vt:i4>
      </vt:variant>
      <vt:variant>
        <vt:i4>14</vt:i4>
      </vt:variant>
      <vt:variant>
        <vt:i4>0</vt:i4>
      </vt:variant>
      <vt:variant>
        <vt:i4>5</vt:i4>
      </vt:variant>
      <vt:variant>
        <vt:lpwstr/>
      </vt:variant>
      <vt:variant>
        <vt:lpwstr>_Toc235243434</vt:lpwstr>
      </vt:variant>
      <vt:variant>
        <vt:i4>1441847</vt:i4>
      </vt:variant>
      <vt:variant>
        <vt:i4>8</vt:i4>
      </vt:variant>
      <vt:variant>
        <vt:i4>0</vt:i4>
      </vt:variant>
      <vt:variant>
        <vt:i4>5</vt:i4>
      </vt:variant>
      <vt:variant>
        <vt:lpwstr/>
      </vt:variant>
      <vt:variant>
        <vt:lpwstr>_Toc235243433</vt:lpwstr>
      </vt:variant>
      <vt:variant>
        <vt:i4>1441847</vt:i4>
      </vt:variant>
      <vt:variant>
        <vt:i4>2</vt:i4>
      </vt:variant>
      <vt:variant>
        <vt:i4>0</vt:i4>
      </vt:variant>
      <vt:variant>
        <vt:i4>5</vt:i4>
      </vt:variant>
      <vt:variant>
        <vt:lpwstr/>
      </vt:variant>
      <vt:variant>
        <vt:lpwstr>_Toc235243432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Agenzia delle Entrate</dc:creator>
  <cp:keywords/>
  <dc:description/>
  <cp:lastModifiedBy> </cp:lastModifiedBy>
  <cp:revision>2</cp:revision>
  <cp:lastPrinted>2009-07-10T15:30:00Z</cp:lastPrinted>
  <dcterms:created xsi:type="dcterms:W3CDTF">2009-07-13T14:53:00Z</dcterms:created>
  <dcterms:modified xsi:type="dcterms:W3CDTF">2009-07-13T14:53:00Z</dcterms:modified>
</cp:coreProperties>
</file>